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Computer</w:t>
      </w:r>
      <w:r>
        <w:t xml:space="preserve"> </w:t>
      </w:r>
      <w:r>
        <w:t xml:space="preserve">Engineers</w:t>
      </w:r>
      <w:r>
        <w:t xml:space="preserve"> </w:t>
      </w:r>
      <w:r>
        <w:t xml:space="preserve">to</w:t>
      </w:r>
      <w:r>
        <w:t xml:space="preserve"> </w:t>
      </w:r>
      <w:r>
        <w:t xml:space="preserve">Saint</w:t>
      </w:r>
      <w:r>
        <w:t xml:space="preserve"> </w:t>
      </w:r>
      <w:r>
        <w:t xml:space="preserve">Petersburg,</w:t>
      </w:r>
      <w:r>
        <w:t xml:space="preserve"> </w:t>
      </w:r>
      <w:r>
        <w:t xml:space="preserve">Russia</w:t>
      </w:r>
    </w:p>
    <w:bookmarkStart w:id="31" w:name="X058ff18d9690a330a73b9d8d89f7108240f6653"/>
    <w:p>
      <w:pPr>
        <w:pStyle w:val="Heading1"/>
      </w:pPr>
      <w:r>
        <w:t xml:space="preserve">Strategic Marketing Plan for Cultivating and Attracting Computer Engineering Talent in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to position Saint Petersburg as the premier destination for Computer Engineers within Russia. Recognizing the city's strategic role as a tech innovation hub outside Moscow, this plan focuses on leveraging local academic resources, economic incentives, and cultural assets to attract and retain top-tier Computer Engineering talent. By addressing critical market gaps in recruitment, professional development, and community engagement, this initiative aims to establish Saint Petersburg as Russia's leading ecosystem for Computer Engineers by 2026.</w:t>
      </w:r>
    </w:p>
    <w:bookmarkEnd w:id="20"/>
    <w:bookmarkStart w:id="21" w:name="X97005b72eea0766bea4d50e7d3045a1a384d923"/>
    <w:p>
      <w:pPr>
        <w:pStyle w:val="Heading2"/>
      </w:pPr>
      <w:r>
        <w:t xml:space="preserve">Market Analysis: The Saint Petersburg Computing Landscape</w:t>
      </w:r>
    </w:p>
    <w:p>
      <w:pPr>
        <w:pStyle w:val="FirstParagraph"/>
      </w:pPr>
      <w:r>
        <w:t xml:space="preserve">Saint Petersburg represents a dynamic nucleus for technology in Russia. Home to world-class institutions like ITMO University, St. Petersburg State Polytechnic University (SPbPU), and the St. Petersburg Academic University, the city graduates over 5,000 Computer Science and Engineering specialists annually. Despite Moscow's dominance in tech investment, Saint Petersburg offers distinct advantages: a 25% lower cost of living for professionals compared to Moscow, strong government support through initiatives like "Digital Economy of Saint Petersburg," and a thriving startup scene anchored by accelerators such as ITMO Venture Fund. Crucially, the demand for specialized Computer Engineers—particularly in AI/ML, cybersecurity, and embedded systems—surges at 18% YoY in the region. However, companies report a 35% talent gap due to insufficient marketing of Saint Petersburg's opportunities to global and domestic engineers.</w:t>
      </w:r>
    </w:p>
    <w:bookmarkEnd w:id="21"/>
    <w:bookmarkStart w:id="22" w:name="Xd5f387bb8469a7976cf4b7055830a4aac37e9f2"/>
    <w:p>
      <w:pPr>
        <w:pStyle w:val="Heading2"/>
      </w:pPr>
      <w:r>
        <w:t xml:space="preserve">Target Audience: Defining Our Computer Engineers</w:t>
      </w:r>
    </w:p>
    <w:p>
      <w:pPr>
        <w:pStyle w:val="FirstParagraph"/>
      </w:pPr>
      <w:r>
        <w:t xml:space="preserve">This plan targets three critical segments:</w:t>
      </w:r>
    </w:p>
    <w:p>
      <w:pPr>
        <w:numPr>
          <w:ilvl w:val="0"/>
          <w:numId w:val="1001"/>
        </w:numPr>
        <w:pStyle w:val="Compact"/>
      </w:pPr>
      <w:r>
        <w:rPr>
          <w:bCs/>
          <w:b/>
        </w:rPr>
        <w:t xml:space="preserve">Mid-Career Professionals (3–8 years experience):</w:t>
      </w:r>
      <w:r>
        <w:t xml:space="preserve"> </w:t>
      </w:r>
      <w:r>
        <w:t xml:space="preserve">Seeking relocation opportunities with better work-life balance than Moscow. 68% of surveyed Russian engineers prioritize quality of life over salary premiums.</w:t>
      </w:r>
    </w:p>
    <w:p>
      <w:pPr>
        <w:numPr>
          <w:ilvl w:val="0"/>
          <w:numId w:val="1001"/>
        </w:numPr>
        <w:pStyle w:val="Compact"/>
      </w:pPr>
      <w:r>
        <w:rPr>
          <w:bCs/>
          <w:b/>
        </w:rPr>
        <w:t xml:space="preserve">International Talent:</w:t>
      </w:r>
      <w:r>
        <w:t xml:space="preserve"> </w:t>
      </w:r>
      <w:r>
        <w:t xml:space="preserve">Especially from Eastern Europe and CIS nations drawn by Russia's visa-friendly programs for tech specialists and lower living costs.</w:t>
      </w:r>
    </w:p>
    <w:p>
      <w:pPr>
        <w:numPr>
          <w:ilvl w:val="0"/>
          <w:numId w:val="1001"/>
        </w:numPr>
        <w:pStyle w:val="Compact"/>
      </w:pPr>
      <w:r>
        <w:rPr>
          <w:bCs/>
          <w:b/>
        </w:rPr>
        <w:t xml:space="preserve">University Graduates (2024–2026):</w:t>
      </w:r>
      <w:r>
        <w:t xml:space="preserve"> </w:t>
      </w:r>
      <w:r>
        <w:t xml:space="preserve">Targeted through campus partnerships to build local talent pipelines, reducing recruitment lead times for Saint Petersburg-based firms.</w:t>
      </w:r>
    </w:p>
    <w:bookmarkEnd w:id="22"/>
    <w:bookmarkStart w:id="23" w:name="X09485f0bc0494acf8166e8131e276b21b80f1bb"/>
    <w:p>
      <w:pPr>
        <w:pStyle w:val="Heading2"/>
      </w:pPr>
      <w:r>
        <w:t xml:space="preserve">Unique Value Proposition: Why Saint Petersburg for Computer Engineers?</w:t>
      </w:r>
    </w:p>
    <w:p>
      <w:pPr>
        <w:pStyle w:val="FirstParagraph"/>
      </w:pPr>
      <w:r>
        <w:t xml:space="preserve">Beyond competitive salaries (averaging 15% below Moscow but with higher disposable income), Saint Petersburg offers:</w:t>
      </w:r>
    </w:p>
    <w:p>
      <w:pPr>
        <w:numPr>
          <w:ilvl w:val="0"/>
          <w:numId w:val="1002"/>
        </w:numPr>
        <w:pStyle w:val="Compact"/>
      </w:pPr>
      <w:r>
        <w:rPr>
          <w:bCs/>
          <w:b/>
        </w:rPr>
        <w:t xml:space="preserve">Cultural &amp; Intellectual Capital:</w:t>
      </w:r>
      <w:r>
        <w:t xml:space="preserve"> </w:t>
      </w:r>
      <w:r>
        <w:t xml:space="preserve">Rich historical environment combined with a modern tech culture—e.g., the annual PiterTech summit attracts over 3,000 Computer Engineers annually.</w:t>
      </w:r>
    </w:p>
    <w:p>
      <w:pPr>
        <w:numPr>
          <w:ilvl w:val="0"/>
          <w:numId w:val="1002"/>
        </w:numPr>
        <w:pStyle w:val="Compact"/>
      </w:pPr>
      <w:r>
        <w:rPr>
          <w:bCs/>
          <w:b/>
        </w:rPr>
        <w:t xml:space="preserve">Industry Synergy:</w:t>
      </w:r>
      <w:r>
        <w:t xml:space="preserve"> </w:t>
      </w:r>
      <w:r>
        <w:t xml:space="preserve">Concentrated opportunities at major employers like Yandex Saint Petersburg, Sberbank’s Innovation Center, and homegrown giants such as Kaspersky Lab (with R&amp;D hubs in the city).</w:t>
      </w:r>
    </w:p>
    <w:p>
      <w:pPr>
        <w:numPr>
          <w:ilvl w:val="0"/>
          <w:numId w:val="1002"/>
        </w:numPr>
        <w:pStyle w:val="Compact"/>
      </w:pPr>
      <w:r>
        <w:rPr>
          <w:bCs/>
          <w:b/>
        </w:rPr>
        <w:t xml:space="preserve">Government Backing:</w:t>
      </w:r>
      <w:r>
        <w:t xml:space="preserve"> </w:t>
      </w:r>
      <w:r>
        <w:t xml:space="preserve">Tax breaks for tech companies hiring Computer Engineers, streamlined work permits under Russia’s "Digital Economy" decree, and dedicated innovation zones like "Neva Innovation Park."</w:t>
      </w:r>
    </w:p>
    <w:bookmarkEnd w:id="23"/>
    <w:bookmarkStart w:id="27" w:name="marketing-strategy-tactics"/>
    <w:p>
      <w:pPr>
        <w:pStyle w:val="Heading2"/>
      </w:pPr>
      <w:r>
        <w:t xml:space="preserve">Marketing Strategy &amp; Tactics</w:t>
      </w:r>
    </w:p>
    <w:p>
      <w:pPr>
        <w:pStyle w:val="FirstParagraph"/>
      </w:pPr>
      <w:r>
        <w:t xml:space="preserve">To transform perception and drive talent acquisition, we implement a multi-channel approach:</w:t>
      </w:r>
    </w:p>
    <w:bookmarkStart w:id="24" w:name="Xfaafdeac19e45df4430338626aba01816e40d83"/>
    <w:p>
      <w:pPr>
        <w:pStyle w:val="Heading3"/>
      </w:pPr>
      <w:r>
        <w:t xml:space="preserve">1. Digital Presence &amp; Employer Branding (Russia Saint Petersburg Focus)</w:t>
      </w:r>
    </w:p>
    <w:p>
      <w:pPr>
        <w:numPr>
          <w:ilvl w:val="0"/>
          <w:numId w:val="1003"/>
        </w:numPr>
        <w:pStyle w:val="Compact"/>
      </w:pPr>
      <w:r>
        <w:t xml:space="preserve">Create "Saint Petersburg Computer Engineers" social media hub on LinkedIn/TikTok showcasing real stories: e.g., "A Day in the Life of a Machine Learning Engineer at Sber Tech St. Pete."</w:t>
      </w:r>
    </w:p>
    <w:p>
      <w:pPr>
        <w:numPr>
          <w:ilvl w:val="0"/>
          <w:numId w:val="1003"/>
        </w:numPr>
        <w:pStyle w:val="Compact"/>
      </w:pPr>
      <w:r>
        <w:t xml:space="preserve">Partner with local universities to co-host webinars titled "Why Saint Petersburg is Your Next Career Leap for Computer Engineers."</w:t>
      </w:r>
    </w:p>
    <w:p>
      <w:pPr>
        <w:numPr>
          <w:ilvl w:val="0"/>
          <w:numId w:val="1003"/>
        </w:numPr>
        <w:pStyle w:val="Compact"/>
      </w:pPr>
      <w:r>
        <w:t xml:space="preserve">Launch SEO-optimized content targeting keywords: "Computer Engineer jobs Saint Petersburg," "Tech careers in Russia without Moscow." This targets 12,000+ monthly searches from Russian and international audiences.</w:t>
      </w:r>
    </w:p>
    <w:bookmarkEnd w:id="24"/>
    <w:bookmarkStart w:id="25" w:name="strategic-community-building"/>
    <w:p>
      <w:pPr>
        <w:pStyle w:val="Heading3"/>
      </w:pPr>
      <w:r>
        <w:t xml:space="preserve">2. Strategic Community Building</w:t>
      </w:r>
    </w:p>
    <w:p>
      <w:pPr>
        <w:numPr>
          <w:ilvl w:val="0"/>
          <w:numId w:val="1004"/>
        </w:numPr>
        <w:pStyle w:val="Compact"/>
      </w:pPr>
      <w:r>
        <w:t xml:space="preserve">Organize quarterly "Tech Talent Fest" events in Saint Petersburg with networking sessions between Computer Engineers and employers (e.g., at the Palace of Youth).</w:t>
      </w:r>
    </w:p>
    <w:p>
      <w:pPr>
        <w:numPr>
          <w:ilvl w:val="0"/>
          <w:numId w:val="1004"/>
        </w:numPr>
        <w:pStyle w:val="Compact"/>
      </w:pPr>
      <w:r>
        <w:t xml:space="preserve">Create a mentorship program pairing senior Computer Engineers with newcomers, emphasizing Saint Petersburg's collaborative tech culture.</w:t>
      </w:r>
    </w:p>
    <w:bookmarkEnd w:id="25"/>
    <w:bookmarkStart w:id="26" w:name="employer-partnership-program"/>
    <w:p>
      <w:pPr>
        <w:pStyle w:val="Heading3"/>
      </w:pPr>
      <w:r>
        <w:t xml:space="preserve">3. Employer Partnership Program</w:t>
      </w:r>
    </w:p>
    <w:p>
      <w:pPr>
        <w:numPr>
          <w:ilvl w:val="0"/>
          <w:numId w:val="1005"/>
        </w:numPr>
        <w:pStyle w:val="Compact"/>
      </w:pPr>
      <w:r>
        <w:t xml:space="preserve">Develop a certification for companies in Saint Petersburg that actively recruit Computer Engineers (e.g., "St. Pete Tech Talent Partner" badge).</w:t>
      </w:r>
    </w:p>
    <w:p>
      <w:pPr>
        <w:numPr>
          <w:ilvl w:val="0"/>
          <w:numId w:val="1005"/>
        </w:numPr>
        <w:pStyle w:val="Compact"/>
      </w:pPr>
      <w:r>
        <w:t xml:space="preserve">Negotiate group discounts with housing providers like "Svetly Dom" to offer relocation packages including subsidized housing, directly addressing a top concern for relocating engineers.</w:t>
      </w:r>
    </w:p>
    <w:bookmarkEnd w:id="26"/>
    <w:bookmarkEnd w:id="27"/>
    <w:bookmarkStart w:id="28" w:name="measurement-kpis"/>
    <w:p>
      <w:pPr>
        <w:pStyle w:val="Heading2"/>
      </w:pPr>
      <w:r>
        <w:t xml:space="preserve">Measurement &amp; KPIs</w:t>
      </w:r>
    </w:p>
    <w:p>
      <w:pPr>
        <w:pStyle w:val="FirstParagraph"/>
      </w:pPr>
      <w:r>
        <w:t xml:space="preserve">Success is tracked through quantitative and qualitative metrics: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KPI</w:t>
            </w:r>
          </w:p>
        </w:tc>
        <w:tc>
          <w:tcPr/>
          <w:p>
            <w:pPr>
              <w:pStyle w:val="Compact"/>
              <w:jc w:val="left"/>
            </w:pPr>
            <w:r>
              <w:t xml:space="preserve">Target (Year 1)</w:t>
            </w:r>
          </w:p>
        </w:tc>
      </w:tr>
      <w:tr>
        <w:tc>
          <w:tcPr/>
          <w:p>
            <w:pPr>
              <w:pStyle w:val="Compact"/>
              <w:jc w:val="left"/>
            </w:pPr>
            <w:r>
              <w:t xml:space="preserve">New Computer Engineers relocating to Saint Petersburg</w:t>
            </w:r>
          </w:p>
        </w:tc>
        <w:tc>
          <w:tcPr/>
          <w:p>
            <w:pPr>
              <w:pStyle w:val="Compact"/>
              <w:jc w:val="left"/>
            </w:pPr>
            <w:r>
              <w:t xml:space="preserve">320+</w:t>
            </w:r>
          </w:p>
        </w:tc>
      </w:tr>
      <w:tr>
        <w:tc>
          <w:tcPr/>
          <w:p>
            <w:pPr>
              <w:pStyle w:val="Compact"/>
              <w:jc w:val="left"/>
            </w:pPr>
            <w:r>
              <w:t xml:space="preserve">Employer participation in partnership program</w:t>
            </w:r>
          </w:p>
        </w:tc>
        <w:tc>
          <w:tcPr/>
          <w:p>
            <w:pPr>
              <w:pStyle w:val="Compact"/>
              <w:jc w:val="left"/>
            </w:pPr>
            <w:r>
              <w:t xml:space="preserve">45+ companies</w:t>
            </w:r>
          </w:p>
        </w:tc>
      </w:tr>
      <w:tr>
        <w:tc>
          <w:tcPr/>
          <w:p>
            <w:pPr>
              <w:pStyle w:val="Compact"/>
              <w:jc w:val="left"/>
            </w:pPr>
            <w:r>
              <w:t xml:space="preserve">Social media engagement on "Computer Engineer" campaigns</w:t>
            </w:r>
          </w:p>
        </w:tc>
        <w:tc>
          <w:tcPr/>
          <w:p>
            <w:pPr>
              <w:pStyle w:val="Compact"/>
              <w:jc w:val="left"/>
            </w:pPr>
            <w:r>
              <w:t xml:space="preserve">50K+ impressions/month</w:t>
            </w:r>
          </w:p>
        </w:tc>
      </w:tr>
      <w:tr>
        <w:tc>
          <w:tcPr/>
          <w:p>
            <w:pPr>
              <w:pStyle w:val="Compact"/>
              <w:jc w:val="left"/>
            </w:pPr>
            <w:r>
              <w:t xml:space="preserve">Reduction in time-to-hire for Computer Engineers (vs. regional avg.)</w:t>
            </w:r>
          </w:p>
        </w:tc>
        <w:tc>
          <w:tcPr/>
          <w:p>
            <w:pPr>
              <w:pStyle w:val="Compact"/>
              <w:jc w:val="left"/>
            </w:pPr>
            <w:r>
              <w:t xml:space="preserve">30%</w:t>
            </w:r>
          </w:p>
        </w:tc>
      </w:tr>
    </w:tbl>
    <w:bookmarkEnd w:id="28"/>
    <w:bookmarkStart w:id="29" w:name="budget-allocation-timeline"/>
    <w:p>
      <w:pPr>
        <w:pStyle w:val="Heading2"/>
      </w:pPr>
      <w:r>
        <w:t xml:space="preserve">Budget Allocation &amp; Timeline</w:t>
      </w:r>
    </w:p>
    <w:p>
      <w:pPr>
        <w:pStyle w:val="FirstParagraph"/>
      </w:pPr>
      <w:r>
        <w:t xml:space="preserve">The initial investment of $185,000 is allocated as follows:</w:t>
      </w:r>
    </w:p>
    <w:p>
      <w:pPr>
        <w:numPr>
          <w:ilvl w:val="0"/>
          <w:numId w:val="1006"/>
        </w:numPr>
        <w:pStyle w:val="Compact"/>
      </w:pPr>
      <w:r>
        <w:t xml:space="preserve">Digital Campaigns: 45% ($83,250)</w:t>
      </w:r>
    </w:p>
    <w:p>
      <w:pPr>
        <w:numPr>
          <w:ilvl w:val="0"/>
          <w:numId w:val="1006"/>
        </w:numPr>
        <w:pStyle w:val="Compact"/>
      </w:pPr>
      <w:r>
        <w:t xml:space="preserve">Events &amp; Community Building: 35% ($64,750)</w:t>
      </w:r>
    </w:p>
    <w:p>
      <w:pPr>
        <w:numPr>
          <w:ilvl w:val="0"/>
          <w:numId w:val="1006"/>
        </w:numPr>
        <w:pStyle w:val="Compact"/>
      </w:pPr>
      <w:r>
        <w:t xml:space="preserve">Partnership Development &amp; Analytics: 20% ($37,000)</w:t>
      </w:r>
    </w:p>
    <w:p>
      <w:pPr>
        <w:pStyle w:val="FirstParagraph"/>
      </w:pPr>
      <w:r>
        <w:t xml:space="preserve">Timeline spans Q1–Q4 2024. Key milestones include launching the "Computer Engineer Saint Petersburg" portal by March and hosting the inaugural Tech Talent Fest in May.</w:t>
      </w:r>
    </w:p>
    <w:bookmarkEnd w:id="29"/>
    <w:bookmarkStart w:id="30" w:name="X790197836a51b4d12449eaf0b65d91b71b04367"/>
    <w:p>
      <w:pPr>
        <w:pStyle w:val="Heading2"/>
      </w:pPr>
      <w:r>
        <w:t xml:space="preserve">Conclusion: Building Russia's Tech Future from Saint Petersburg</w:t>
      </w:r>
    </w:p>
    <w:p>
      <w:pPr>
        <w:pStyle w:val="FirstParagraph"/>
      </w:pPr>
      <w:r>
        <w:t xml:space="preserve">This Marketing Plan directly addresses the strategic need to position Russia’s second city as a magnet for Computer Engineering talent. By emphasizing unique cultural, economic, and professional advantages—specifically tailored to attract Computer Engineers seeking growth beyond Moscow—we will create a self-sustaining ecosystem. The initiative doesn’t merely fill vacancies; it redefines Saint Petersburg’s identity in the global tech landscape. As Russia accelerates its digital transformation, this plan ensures that Saint Petersburg becomes synonymous with innovation for Computer Engineers worldwide—a cornerstone of the nation’s technology strategy. The success of this plan will be measured not just in numbers, but in the thriving community of Computer Engineers who choose to build their futures in Saint Petersburg.</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Computer Engineers to Saint Petersburg, Russia</dc:title>
  <dc:creator/>
  <dc:language>en</dc:language>
  <cp:keywords/>
  <dcterms:created xsi:type="dcterms:W3CDTF">2025-12-11T13:55:49Z</dcterms:created>
  <dcterms:modified xsi:type="dcterms:W3CDTF">2025-12-11T13:55:49Z</dcterms:modified>
</cp:coreProperties>
</file>

<file path=docProps/custom.xml><?xml version="1.0" encoding="utf-8"?>
<Properties xmlns="http://schemas.openxmlformats.org/officeDocument/2006/custom-properties" xmlns:vt="http://schemas.openxmlformats.org/officeDocument/2006/docPropsVTypes"/>
</file>