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2ae16c40171f16f94c85d9a7e7bed5153b8f0e"/>
    <w:p>
      <w:pPr>
        <w:pStyle w:val="Heading1"/>
      </w:pPr>
      <w:r>
        <w:t xml:space="preserve">Comprehensive Marketing Plan for Recruiting Top-Tier Computer Engineers in Riyadh, Saudi Arabia</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for key technology initiatives within Riyadh, Saudi Arabia. Aligned with Vision 2030's digital transformation goals, this plan targets the urgent need for skilled professionals in artificial intelligence, cybersecurity, and cloud infrastructure. The focus is on positioning Riyadh as the premier destination for Computer Engineers through employer branding, targeted recruitment channels, and culturally resonant engagement strategies tailored to Saudi Arabia's unique market dynamics.</w:t>
      </w:r>
    </w:p>
    <w:bookmarkEnd w:id="20"/>
    <w:bookmarkStart w:id="21" w:name="Xd0f5ba8aa959edfce4b2bde8c9e7944c2bd92d5"/>
    <w:p>
      <w:pPr>
        <w:pStyle w:val="Heading2"/>
      </w:pPr>
      <w:r>
        <w:t xml:space="preserve">Situation Analysis: Riyadh's Technology Talent Landscape</w:t>
      </w:r>
    </w:p>
    <w:p>
      <w:pPr>
        <w:pStyle w:val="FirstParagraph"/>
      </w:pPr>
      <w:r>
        <w:t xml:space="preserve">Riyadh serves as the epicenter of Saudi Arabia's digital economy, with over 70% of tech companies and innovation hubs concentrated in the capital. However, a critical talent gap persists: 68% of technology firms report difficulty filling Computer Engineer roles (Saudi Ministry of Investment, 2023). This shortage stems from three key factors: (1) insufficient local graduation rates for specialized engineering fields, (2) high competition from Gulf Cooperation Council (GCC) markets offering premium packages, and (3) cultural mismatches in candidate experience. Our Marketing Plan directly addresses these challenges by leveraging Riyadh's status as a hub for Vision 2030 initiatives like NEOM and the National Strategy for Data &amp; AI. This document serves as the definitive roadmap to position our organization as the employer of choice for Computer Engineers seeking meaningful impact in Saudi Arabia.</w:t>
      </w:r>
    </w:p>
    <w:bookmarkEnd w:id="21"/>
    <w:bookmarkStart w:id="22" w:name="Xc4c4faa080bbee41eb9574b648a5417b256b465"/>
    <w:p>
      <w:pPr>
        <w:pStyle w:val="Heading2"/>
      </w:pPr>
      <w:r>
        <w:t xml:space="preserve">Target Audience: Precision-Targeted Candidate Personas</w:t>
      </w:r>
    </w:p>
    <w:p>
      <w:pPr>
        <w:pStyle w:val="FirstParagraph"/>
      </w:pPr>
      <w:r>
        <w:t xml:space="preserve">Our strategy targets two primary segments within the Computer Engineer demographic:</w:t>
      </w:r>
    </w:p>
    <w:p>
      <w:pPr>
        <w:numPr>
          <w:ilvl w:val="0"/>
          <w:numId w:val="1001"/>
        </w:numPr>
        <w:pStyle w:val="Compact"/>
      </w:pPr>
      <w:r>
        <w:rPr>
          <w:bCs/>
          <w:b/>
        </w:rPr>
        <w:t xml:space="preserve">Local Talent:</w:t>
      </w:r>
      <w:r>
        <w:t xml:space="preserve"> </w:t>
      </w:r>
      <w:r>
        <w:t xml:space="preserve">Saudi nationals with bachelor's/master's degrees in Computer Science from King Saud University, Prince Sultan University, or KAUST. These candidates value cultural alignment and career progression within Saudi Arabia.</w:t>
      </w:r>
    </w:p>
    <w:p>
      <w:pPr>
        <w:numPr>
          <w:ilvl w:val="0"/>
          <w:numId w:val="1001"/>
        </w:numPr>
        <w:pStyle w:val="Compact"/>
      </w:pPr>
      <w:r>
        <w:rPr>
          <w:bCs/>
          <w:b/>
        </w:rPr>
        <w:t xml:space="preserve">Global Professionals:</w:t>
      </w:r>
      <w:r>
        <w:t xml:space="preserve"> </w:t>
      </w:r>
      <w:r>
        <w:t xml:space="preserve">International Computer Engineers (primarily from India, Pakistan, Egypt) seeking relocation opportunities with competitive housing allowances and family benefits. This segment prioritizes visa efficiency and quality of life in Riyadh.</w:t>
      </w:r>
    </w:p>
    <w:p>
      <w:pPr>
        <w:pStyle w:val="FirstParagraph"/>
      </w:pPr>
      <w:r>
        <w:t xml:space="preserve">We specifically exclude candidates requiring immediate relocation to non-Riyadh locations, as our mission centers exclusively on Riyadh-based roles within Saudi Arabia.</w:t>
      </w:r>
    </w:p>
    <w:bookmarkEnd w:id="22"/>
    <w:bookmarkStart w:id="23" w:name="marketing-objectives"/>
    <w:p>
      <w:pPr>
        <w:pStyle w:val="Heading2"/>
      </w:pPr>
      <w:r>
        <w:t xml:space="preserve">Marketing Objectives</w:t>
      </w:r>
    </w:p>
    <w:p>
      <w:pPr>
        <w:numPr>
          <w:ilvl w:val="0"/>
          <w:numId w:val="1002"/>
        </w:numPr>
        <w:pStyle w:val="Compact"/>
      </w:pPr>
      <w:r>
        <w:t xml:space="preserve">Recruit 15 qualified Computer Engineers within 6 months with 80% retention rate through Year 1.</w:t>
      </w:r>
    </w:p>
    <w:p>
      <w:pPr>
        <w:numPr>
          <w:ilvl w:val="0"/>
          <w:numId w:val="1002"/>
        </w:numPr>
        <w:pStyle w:val="Compact"/>
      </w:pPr>
      <w:r>
        <w:t xml:space="preserve">Achieve a candidate conversion rate of 45% from application to interview (industry benchmark: 25%).</w:t>
      </w:r>
    </w:p>
    <w:p>
      <w:pPr>
        <w:numPr>
          <w:ilvl w:val="0"/>
          <w:numId w:val="1002"/>
        </w:numPr>
        <w:pStyle w:val="Compact"/>
      </w:pPr>
      <w:r>
        <w:t xml:space="preserve">Position our employer brand as "Top Tech Employer in Riyadh" via LinkedIn and local media, reaching 75% of target candidates.</w:t>
      </w:r>
    </w:p>
    <w:bookmarkEnd w:id="23"/>
    <w:bookmarkStart w:id="24" w:name="Xce45995a1d5d1cc26082671cc242cf3bdf31e46"/>
    <w:p>
      <w:pPr>
        <w:pStyle w:val="Heading2"/>
      </w:pPr>
      <w:r>
        <w:t xml:space="preserve">Strategic Marketing Tactics for Riyadh Market</w:t>
      </w:r>
    </w:p>
    <w:p>
      <w:pPr>
        <w:pStyle w:val="FirstParagraph"/>
      </w:pPr>
      <w:r>
        <w:rPr>
          <w:bCs/>
          <w:b/>
        </w:rPr>
        <w:t xml:space="preserve">Culture-Integrated Employer Branding (Key Differentiator):</w:t>
      </w:r>
    </w:p>
    <w:p>
      <w:pPr>
        <w:pStyle w:val="BodyText"/>
      </w:pPr>
      <w:r>
        <w:t xml:space="preserve">We will develop a "Computer Engineer in Riyadh" campaign showcasing real projects supporting Saudi Arabia's Vision 2030. Content includes:</w:t>
      </w:r>
    </w:p>
    <w:p>
      <w:pPr>
        <w:numPr>
          <w:ilvl w:val="0"/>
          <w:numId w:val="1003"/>
        </w:numPr>
        <w:pStyle w:val="Compact"/>
      </w:pPr>
      <w:r>
        <w:t xml:space="preserve">Videos of Computer Engineers working on Riyadh-based smart city infrastructure projects at King Abdullah Financial District (KAFD)</w:t>
      </w:r>
    </w:p>
    <w:p>
      <w:pPr>
        <w:numPr>
          <w:ilvl w:val="0"/>
          <w:numId w:val="1003"/>
        </w:numPr>
        <w:pStyle w:val="Compact"/>
      </w:pPr>
      <w:r>
        <w:t xml:space="preserve">Testimonials from current Saudi national engineers highlighting career growth within government-backed tech initiatives</w:t>
      </w:r>
    </w:p>
    <w:p>
      <w:pPr>
        <w:numPr>
          <w:ilvl w:val="0"/>
          <w:numId w:val="1003"/>
        </w:numPr>
        <w:pStyle w:val="Compact"/>
      </w:pPr>
      <w:r>
        <w:t xml:space="preserve">Virtual campus tours of our Riyadh office with cultural elements like prayer room access and halal café facilities</w:t>
      </w:r>
    </w:p>
    <w:p>
      <w:pPr>
        <w:pStyle w:val="FirstParagraph"/>
      </w:pPr>
      <w:r>
        <w:rPr>
          <w:bCs/>
          <w:b/>
        </w:rPr>
        <w:t xml:space="preserve">Riyadh-Specific Recruitment Channels:</w:t>
      </w:r>
    </w:p>
    <w:p>
      <w:pPr>
        <w:numPr>
          <w:ilvl w:val="0"/>
          <w:numId w:val="1004"/>
        </w:numPr>
        <w:pStyle w:val="Compact"/>
      </w:pPr>
      <w:r>
        <w:rPr>
          <w:iCs/>
          <w:i/>
        </w:rPr>
        <w:t xml:space="preserve">University Partnerships:</w:t>
      </w:r>
      <w:r>
        <w:t xml:space="preserve"> </w:t>
      </w:r>
      <w:r>
        <w:t xml:space="preserve">Direct agreements with Computer Engineering departments at Riyadh universities (King Saud University, Alfaisal University), featuring exclusive Riyadh campus events during King Abdullah International Medical Research Center (KAIMRC) tech week.</w:t>
      </w:r>
    </w:p>
    <w:p>
      <w:pPr>
        <w:numPr>
          <w:ilvl w:val="0"/>
          <w:numId w:val="1004"/>
        </w:numPr>
        <w:pStyle w:val="Compact"/>
      </w:pPr>
      <w:r>
        <w:rPr>
          <w:iCs/>
          <w:i/>
        </w:rPr>
        <w:t xml:space="preserve">Local Social Media:</w:t>
      </w:r>
      <w:r>
        <w:t xml:space="preserve"> </w:t>
      </w:r>
      <w:r>
        <w:t xml:space="preserve">Targeted Instagram and Snapchat campaigns using Arabic captions emphasizing "Career Growth in Saudi Arabia's Digital Capital" with geo-fencing for Riyadh locations.</w:t>
      </w:r>
    </w:p>
    <w:p>
      <w:pPr>
        <w:numPr>
          <w:ilvl w:val="0"/>
          <w:numId w:val="1004"/>
        </w:numPr>
        <w:pStyle w:val="Compact"/>
      </w:pPr>
      <w:r>
        <w:rPr>
          <w:iCs/>
          <w:i/>
        </w:rPr>
        <w:t xml:space="preserve">Professional Networks:</w:t>
      </w:r>
      <w:r>
        <w:t xml:space="preserve"> </w:t>
      </w:r>
      <w:r>
        <w:t xml:space="preserve">Sponsorships of Saudi Computer Society (SCS) events in Riyadh and featured placements at TechRiyadh conferences.</w:t>
      </w:r>
    </w:p>
    <w:p>
      <w:pPr>
        <w:numPr>
          <w:ilvl w:val="0"/>
          <w:numId w:val="1004"/>
        </w:numPr>
        <w:pStyle w:val="Compact"/>
      </w:pPr>
      <w:r>
        <w:rPr>
          <w:iCs/>
          <w:i/>
        </w:rPr>
        <w:t xml:space="preserve">Visa Support:</w:t>
      </w:r>
      <w:r>
        <w:t xml:space="preserve"> </w:t>
      </w:r>
      <w:r>
        <w:t xml:space="preserve">Dedicated "Saudi Relocation Package" portal showcasing streamlined visa processing for Computer Engineers (collaborating with Saudi Ministry of Human Resources).</w:t>
      </w:r>
    </w:p>
    <w:bookmarkEnd w:id="24"/>
    <w:bookmarkStart w:id="25" w:name="budget-allocation-6-month-plan"/>
    <w:p>
      <w:pPr>
        <w:pStyle w:val="Heading2"/>
      </w:pPr>
      <w:r>
        <w:t xml:space="preserve">Budget Allocation (6-Month Plan)</w:t>
      </w:r>
    </w:p>
    <w:p>
      <w:pPr>
        <w:pStyle w:val="FirstParagraph"/>
      </w:pPr>
      <w:r>
        <w:t xml:space="preserve">Channel</w:t>
      </w:r>
    </w:p>
    <w:p>
      <w:pPr>
        <w:pStyle w:val="BodyText"/>
      </w:pPr>
      <w:r>
        <w:t xml:space="preserve">Allocation</w:t>
      </w:r>
    </w:p>
    <w:p>
      <w:pPr>
        <w:pStyle w:val="BodyText"/>
      </w:pPr>
      <w:r>
        <w:t xml:space="preserve">Rationale for Riyadh Focus</w:t>
      </w:r>
    </w:p>
    <w:p>
      <w:pPr>
        <w:pStyle w:val="BodyText"/>
      </w:pPr>
      <w:r>
        <w:t xml:space="preserve">Social Media Advertising (Instagram/Snapchat)</w:t>
      </w:r>
    </w:p>
    <w:p>
      <w:pPr>
        <w:pStyle w:val="BodyText"/>
      </w:pPr>
      <w:r>
        <w:t xml:space="preserve">35%</w:t>
      </w:r>
    </w:p>
    <w:p>
      <w:pPr>
        <w:pStyle w:val="BodyText"/>
      </w:pPr>
      <w:r>
        <w:t xml:space="preserve">Tailored to youth demographic in Riyadh; high engagement with Saudi university students</w:t>
      </w:r>
    </w:p>
    <w:p>
      <w:pPr>
        <w:pStyle w:val="BodyText"/>
      </w:pPr>
      <w:r>
        <w:t xml:space="preserve">University Recruitment Events</w:t>
      </w:r>
    </w:p>
    <w:p>
      <w:pPr>
        <w:pStyle w:val="BodyText"/>
      </w:pPr>
      <w:r>
        <w:t xml:space="preserve">25%</w:t>
      </w:r>
    </w:p>
    <w:p>
      <w:pPr>
        <w:pStyle w:val="BodyText"/>
      </w:pPr>
      <w:r>
        <w:t xml:space="preserve">Direct access to local Computer Engineer talent pipeline in Riyadh's academic hubs</w:t>
      </w:r>
    </w:p>
    <w:p>
      <w:pPr>
        <w:pStyle w:val="BodyText"/>
      </w:pPr>
      <w:r>
        <w:t xml:space="preserve">Professional Association Sponsorships (SCS)</w:t>
      </w:r>
    </w:p>
    <w:p>
      <w:pPr>
        <w:pStyle w:val="BodyText"/>
      </w:pPr>
      <w:r>
        <w:t xml:space="preserve">20%</w:t>
      </w:r>
    </w:p>
    <w:p>
      <w:pPr>
        <w:pStyle w:val="BodyText"/>
      </w:pPr>
      <w:r>
        <w:t xml:space="preserve">Leverages trusted industry networks within Riyadh's tech community</w:t>
      </w:r>
    </w:p>
    <w:p>
      <w:pPr>
        <w:pStyle w:val="BodyText"/>
      </w:pPr>
      <w:r>
        <w:t xml:space="preserve">Career Portal Optimization</w:t>
      </w:r>
    </w:p>
    <w:p>
      <w:pPr>
        <w:pStyle w:val="BodyText"/>
      </w:pPr>
      <w:r>
        <w:t xml:space="preserve">15%</w:t>
      </w:r>
    </w:p>
    <w:p>
      <w:pPr>
        <w:pStyle w:val="BodyText"/>
      </w:pPr>
      <w:r>
        <w:t xml:space="preserve">Riyadh-specific job descriptions highlighting local benefits (e.g., "Riyadh-based housing allowance")</w:t>
      </w:r>
    </w:p>
    <w:p>
      <w:pPr>
        <w:pStyle w:val="BodyText"/>
      </w:pPr>
      <w:r>
        <w:t xml:space="preserve">Contingency/Analytics</w:t>
      </w:r>
    </w:p>
    <w:p>
      <w:pPr>
        <w:pStyle w:val="BodyText"/>
      </w:pPr>
      <w:r>
        <w:t xml:space="preserve">5%</w:t>
      </w:r>
    </w:p>
    <w:p>
      <w:pPr>
        <w:pStyle w:val="BodyText"/>
      </w:pPr>
      <w:r>
        <w:t xml:space="preserve">Real-time adjustments to campaigns based on Riyadh candidate response data</w:t>
      </w:r>
    </w:p>
    <w:bookmarkEnd w:id="25"/>
    <w:bookmarkStart w:id="26" w:name="X03fdac25709a9206e88cf64002068308332a569"/>
    <w:p>
      <w:pPr>
        <w:pStyle w:val="Heading2"/>
      </w:pPr>
      <w:r>
        <w:t xml:space="preserve">Implementation Timeline for Riyadh Recruitment</w:t>
      </w:r>
    </w:p>
    <w:p>
      <w:pPr>
        <w:pStyle w:val="FirstParagraph"/>
      </w:pPr>
      <w:r>
        <w:rPr>
          <w:bCs/>
          <w:b/>
        </w:rPr>
        <w:t xml:space="preserve">Months 1-2:</w:t>
      </w:r>
      <w:r>
        <w:t xml:space="preserve"> </w:t>
      </w:r>
      <w:r>
        <w:t xml:space="preserve">Finalize university partnerships with King Saud University, launch Arabic-language social media campaign targeting Riyadh regions, and prepare "Vision 2030 Project" video content.</w:t>
      </w:r>
    </w:p>
    <w:p>
      <w:pPr>
        <w:pStyle w:val="BodyText"/>
      </w:pPr>
      <w:r>
        <w:rPr>
          <w:bCs/>
          <w:b/>
        </w:rPr>
        <w:t xml:space="preserve">Months 3-4:</w:t>
      </w:r>
      <w:r>
        <w:t xml:space="preserve"> </w:t>
      </w:r>
      <w:r>
        <w:t xml:space="preserve">Execute campus recruitment drives at six Riyadh universities; sponsor SCS TechRiyadh event; implement visa process guarantees for Computer Engineers.</w:t>
      </w:r>
    </w:p>
    <w:p>
      <w:pPr>
        <w:pStyle w:val="BodyText"/>
      </w:pPr>
      <w:r>
        <w:rPr>
          <w:bCs/>
          <w:b/>
        </w:rPr>
        <w:t xml:space="preserve">Months 5-6:</w:t>
      </w:r>
      <w:r>
        <w:t xml:space="preserve"> </w:t>
      </w:r>
      <w:r>
        <w:t xml:space="preserve">Analyze candidate demographics in Riyadh, refine messaging based on local feedback, and initiate referral program targeting Saudi national Computer Engineers in existing networks.</w:t>
      </w:r>
    </w:p>
    <w:bookmarkEnd w:id="26"/>
    <w:bookmarkStart w:id="27" w:name="measurement-framework"/>
    <w:p>
      <w:pPr>
        <w:pStyle w:val="Heading2"/>
      </w:pPr>
      <w:r>
        <w:t xml:space="preserve">Measurement Framework</w:t>
      </w:r>
    </w:p>
    <w:p>
      <w:pPr>
        <w:pStyle w:val="FirstParagraph"/>
      </w:pPr>
      <w:r>
        <w:t xml:space="preserve">We will track success through these Riyadh-specific KPIs:</w:t>
      </w:r>
    </w:p>
    <w:p>
      <w:pPr>
        <w:numPr>
          <w:ilvl w:val="0"/>
          <w:numId w:val="1005"/>
        </w:numPr>
        <w:pStyle w:val="Compact"/>
      </w:pPr>
      <w:r>
        <w:rPr>
          <w:iCs/>
          <w:i/>
        </w:rPr>
        <w:t xml:space="preserve">Riyadh Candidate Source Rate:</w:t>
      </w:r>
      <w:r>
        <w:t xml:space="preserve"> </w:t>
      </w:r>
      <w:r>
        <w:t xml:space="preserve">Percentage of applicants from within Riyadh city limits (target: 65%+)</w:t>
      </w:r>
    </w:p>
    <w:p>
      <w:pPr>
        <w:numPr>
          <w:ilvl w:val="0"/>
          <w:numId w:val="1005"/>
        </w:numPr>
        <w:pStyle w:val="Compact"/>
      </w:pPr>
      <w:r>
        <w:rPr>
          <w:iCs/>
          <w:i/>
        </w:rPr>
        <w:t xml:space="preserve">Cultural Fit Score:</w:t>
      </w:r>
      <w:r>
        <w:t xml:space="preserve"> </w:t>
      </w:r>
      <w:r>
        <w:t xml:space="preserve">Measured via interview assessments focusing on alignment with Saudi workplace values</w:t>
      </w:r>
    </w:p>
    <w:p>
      <w:pPr>
        <w:numPr>
          <w:ilvl w:val="0"/>
          <w:numId w:val="1005"/>
        </w:numPr>
        <w:pStyle w:val="Compact"/>
      </w:pPr>
      <w:r>
        <w:rPr>
          <w:iCs/>
          <w:i/>
        </w:rPr>
        <w:t xml:space="preserve">Vision 2030 Alignment Index:</w:t>
      </w:r>
      <w:r>
        <w:t xml:space="preserve"> </w:t>
      </w:r>
      <w:r>
        <w:t xml:space="preserve">Candidate surveys quantifying perceived connection between role and national initiatives</w:t>
      </w:r>
    </w:p>
    <w:bookmarkEnd w:id="27"/>
    <w:bookmarkStart w:id="28" w:name="X840615bf17258ab5ba486182a71d2b497d263e3"/>
    <w:p>
      <w:pPr>
        <w:pStyle w:val="Heading2"/>
      </w:pPr>
      <w:r>
        <w:t xml:space="preserve">Conclusion: Positioning Riyadh as the Computer Engineer Destination</w:t>
      </w:r>
    </w:p>
    <w:p>
      <w:pPr>
        <w:pStyle w:val="FirstParagraph"/>
      </w:pPr>
      <w:r>
        <w:t xml:space="preserve">This Marketing Plan transforms Riyadh from a geographic location into an aspirational career destination for Computer Engineers. By embedding Saudi Arabia's Vision 2030 narrative into every recruitment touchpoint—from campus events at KAUST to social media campaigns—we create authentic engagement that resonates with both local and international talent. The strategy recognizes that in the Saudi Arabia context, success isn't just about technical skills but about meaningful contribution to a national digital transformation journey. For organizations seeking top Computer Engineer talent, Riyadh isn't merely the location of our operations; it's the strategic core of our employer branding philosophy. This Marketing Plan ensures we don't just fill positions—we become synonymous with innovation and opportunity for Computer Engineers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Riyadh, Saudi Arabia</dc:title>
  <dc:creator/>
  <dc:language>en</dc:language>
  <cp:keywords/>
  <dcterms:created xsi:type="dcterms:W3CDTF">2026-07-14T19:43:14Z</dcterms:created>
  <dcterms:modified xsi:type="dcterms:W3CDTF">2026-07-14T19:43:14Z</dcterms:modified>
</cp:coreProperties>
</file>

<file path=docProps/custom.xml><?xml version="1.0" encoding="utf-8"?>
<Properties xmlns="http://schemas.openxmlformats.org/officeDocument/2006/custom-properties" xmlns:vt="http://schemas.openxmlformats.org/officeDocument/2006/docPropsVTypes"/>
</file>