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Istanbul,</w:t>
      </w:r>
      <w:r>
        <w:t xml:space="preserve"> </w:t>
      </w:r>
      <w:r>
        <w:t xml:space="preserve">Turkey</w:t>
      </w:r>
    </w:p>
    <w:bookmarkStart w:id="30" w:name="Xbcd5f88ed96d43c566e00c124330c99321dad08"/>
    <w:p>
      <w:pPr>
        <w:pStyle w:val="Heading1"/>
      </w:pPr>
      <w:r>
        <w:t xml:space="preserve">Strategic Marketing Plan for Attracting Top Computer Engineers in Istanbul, Turkey</w:t>
      </w:r>
    </w:p>
    <w:bookmarkStart w:id="20" w:name="executive-summary"/>
    <w:p>
      <w:pPr>
        <w:pStyle w:val="Heading2"/>
      </w:pPr>
      <w:r>
        <w:t xml:space="preserve">Executive Summary</w:t>
      </w:r>
    </w:p>
    <w:p>
      <w:pPr>
        <w:pStyle w:val="FirstParagraph"/>
      </w:pPr>
      <w:r>
        <w:t xml:space="preserve">This comprehensive marketing plan outlines a targeted strategy to recruit elite Computer Engineers for technology-driven organizations operating within Istanbul, Turkey. As the digital transformation accelerates across Turkey's largest metropolis, the demand for specialized computer engineering talent has surged by 47% year-over-year (Turkish Ministry of Industry and Technology, 2023). This plan leverages Istanbul's unique position as Turkey's technological epicenter—home to 68% of the nation's IT sector employment—to develop a compelling employer branding campaign that positions our organization as the premier destination for Computer Engineers seeking innovation, growth, and cultural immersion in one of Europe's most dynamic tech hubs.</w:t>
      </w:r>
    </w:p>
    <w:bookmarkEnd w:id="20"/>
    <w:bookmarkStart w:id="21" w:name="X43d71272d7c0fc8ce8e62e63e373db8011bf95f"/>
    <w:p>
      <w:pPr>
        <w:pStyle w:val="Heading2"/>
      </w:pPr>
      <w:r>
        <w:t xml:space="preserve">Market Analysis: Istanbul's Technology Landscape</w:t>
      </w:r>
    </w:p>
    <w:p>
      <w:pPr>
        <w:pStyle w:val="FirstParagraph"/>
      </w:pPr>
      <w:r>
        <w:t xml:space="preserve">Istanbul stands at the heart of Turkey's digital revolution. With over 15,000 IT companies concentrated in districts like Maslak, Levent, and Kadıköy—alongside 38 technology incubators and accelerators—the city offers an unparalleled ecosystem for Computer Engineers. Key insights driving our strategy include:</w:t>
      </w:r>
    </w:p>
    <w:p>
      <w:pPr>
        <w:numPr>
          <w:ilvl w:val="0"/>
          <w:numId w:val="1001"/>
        </w:numPr>
        <w:pStyle w:val="Compact"/>
      </w:pPr>
      <w:r>
        <w:rPr>
          <w:bCs/>
          <w:b/>
        </w:rPr>
        <w:t xml:space="preserve">Skills Gap</w:t>
      </w:r>
      <w:r>
        <w:t xml:space="preserve">: A critical shortage of AI/ML (62% deficit), cloud infrastructure (58%), and cybersecurity specialists (51%) in Istanbul's tech workforce.</w:t>
      </w:r>
    </w:p>
    <w:p>
      <w:pPr>
        <w:numPr>
          <w:ilvl w:val="0"/>
          <w:numId w:val="1001"/>
        </w:numPr>
        <w:pStyle w:val="Compact"/>
      </w:pPr>
      <w:r>
        <w:rPr>
          <w:bCs/>
          <w:b/>
        </w:rPr>
        <w:t xml:space="preserve">Candidate Expectations</w:t>
      </w:r>
      <w:r>
        <w:t xml:space="preserve">: 73% of Computer Engineers in Istanbul prioritize upskilling opportunities over salary alone (LinkedIn Turkey Tech Report, 2024).</w:t>
      </w:r>
    </w:p>
    <w:p>
      <w:pPr>
        <w:numPr>
          <w:ilvl w:val="0"/>
          <w:numId w:val="1001"/>
        </w:numPr>
        <w:pStyle w:val="Compact"/>
      </w:pPr>
      <w:r>
        <w:rPr>
          <w:bCs/>
          <w:b/>
        </w:rPr>
        <w:t xml:space="preserve">Competitive Landscape</w:t>
      </w:r>
      <w:r>
        <w:t xml:space="preserve">: Major players like Microsoft Turkey, Google Ankara, and local unicorns (e.g., Getir, Hepsiburada) dominate talent acquisition through premium branding.</w:t>
      </w:r>
    </w:p>
    <w:bookmarkEnd w:id="21"/>
    <w:bookmarkStart w:id="22" w:name="target-audience-definition"/>
    <w:p>
      <w:pPr>
        <w:pStyle w:val="Heading2"/>
      </w:pPr>
      <w:r>
        <w:t xml:space="preserve">Target Audience Definition</w:t>
      </w:r>
    </w:p>
    <w:p>
      <w:pPr>
        <w:pStyle w:val="FirstParagraph"/>
      </w:pPr>
      <w:r>
        <w:t xml:space="preserve">We specifically target two segments of Computer Engineers in Istanbul:</w:t>
      </w:r>
    </w:p>
    <w:p>
      <w:pPr>
        <w:numPr>
          <w:ilvl w:val="0"/>
          <w:numId w:val="1002"/>
        </w:numPr>
        <w:pStyle w:val="Compact"/>
      </w:pPr>
      <w:r>
        <w:rPr>
          <w:bCs/>
          <w:b/>
        </w:rPr>
        <w:t xml:space="preserve">Mid-Career Professionals</w:t>
      </w:r>
      <w:r>
        <w:t xml:space="preserve">: 3-8 years' experience seeking leadership pathways in AI-driven projects, with preferences for flexible work models and Turkish market specialization.</w:t>
      </w:r>
    </w:p>
    <w:p>
      <w:pPr>
        <w:numPr>
          <w:ilvl w:val="0"/>
          <w:numId w:val="1002"/>
        </w:numPr>
        <w:pStyle w:val="Compact"/>
      </w:pPr>
      <w:r>
        <w:rPr>
          <w:bCs/>
          <w:b/>
        </w:rPr>
        <w:t xml:space="preserve">Emerging Talent</w:t>
      </w:r>
      <w:r>
        <w:t xml:space="preserve">: Recent graduates from Istanbul's top universities (Istanbul Technical University, Bogazici University) who value mentorship programs and rapid project ownership.</w:t>
      </w:r>
    </w:p>
    <w:p>
      <w:pPr>
        <w:pStyle w:val="FirstParagraph"/>
      </w:pPr>
      <w:r>
        <w:t xml:space="preserve">Cultural alignment is paramount—candidates expect recognition of Istanbul's unique blend of global business standards and local entrepreneurial spirit. Our messaging must resonate with their desire to solve real-world problems for Turkey's 85 million consumers while advancing internationally applicable skills.</w:t>
      </w:r>
    </w:p>
    <w:bookmarkEnd w:id="22"/>
    <w:bookmarkStart w:id="26" w:name="X020e18de4a6093d69609a4262dd95d607a2d6d1"/>
    <w:p>
      <w:pPr>
        <w:pStyle w:val="Heading2"/>
      </w:pPr>
      <w:r>
        <w:t xml:space="preserve">Core Marketing Strategy: The "Istanbul Code" Branding Framework</w:t>
      </w:r>
    </w:p>
    <w:p>
      <w:pPr>
        <w:pStyle w:val="FirstParagraph"/>
      </w:pPr>
      <w:r>
        <w:t xml:space="preserve">We implement a three-pillar strategy centered on authentic Istanbul integration:</w:t>
      </w:r>
    </w:p>
    <w:bookmarkStart w:id="23" w:name="X7b8039951427df56e7f0dc03c85024424cfca39"/>
    <w:p>
      <w:pPr>
        <w:pStyle w:val="Heading3"/>
      </w:pPr>
      <w:r>
        <w:t xml:space="preserve">1. Hyper-Localized Employer Value Proposition (EVP)</w:t>
      </w:r>
    </w:p>
    <w:p>
      <w:pPr>
        <w:pStyle w:val="FirstParagraph"/>
      </w:pPr>
      <w:r>
        <w:t xml:space="preserve">Reposition our company beyond "another tech firm" to become "The Engine of Istanbul's Digital Future." Key EVP pillars:</w:t>
      </w:r>
    </w:p>
    <w:p>
      <w:pPr>
        <w:numPr>
          <w:ilvl w:val="0"/>
          <w:numId w:val="1003"/>
        </w:numPr>
        <w:pStyle w:val="Compact"/>
      </w:pPr>
      <w:r>
        <w:rPr>
          <w:iCs/>
          <w:i/>
        </w:rPr>
        <w:t xml:space="preserve">"Build What Shapes Istanbul"</w:t>
      </w:r>
      <w:r>
        <w:t xml:space="preserve">: Highlighting projects directly impacting the city—e.g., smart traffic systems for 15M residents, AI-powered tourism platforms for historical sites like Hagia Sophia.</w:t>
      </w:r>
    </w:p>
    <w:p>
      <w:pPr>
        <w:numPr>
          <w:ilvl w:val="0"/>
          <w:numId w:val="1003"/>
        </w:numPr>
        <w:pStyle w:val="Compact"/>
      </w:pPr>
      <w:r>
        <w:rPr>
          <w:iCs/>
          <w:i/>
        </w:rPr>
        <w:t xml:space="preserve">"Grow in Turkey's Tech Capital"</w:t>
      </w:r>
      <w:r>
        <w:t xml:space="preserve">: Showcasing competitive salary bands (above Istanbul market average of ₺385K/month) with relocation support and Turkish language integration programs.</w:t>
      </w:r>
    </w:p>
    <w:p>
      <w:pPr>
        <w:numPr>
          <w:ilvl w:val="0"/>
          <w:numId w:val="1003"/>
        </w:numPr>
        <w:pStyle w:val="Compact"/>
      </w:pPr>
      <w:r>
        <w:rPr>
          <w:iCs/>
          <w:i/>
        </w:rPr>
        <w:t xml:space="preserve">"Code With Purpose"</w:t>
      </w:r>
      <w:r>
        <w:t xml:space="preserve">: Emphasizing social impact—e.g., developing fintech solutions for Turkey's unbanked 30% population.</w:t>
      </w:r>
    </w:p>
    <w:bookmarkEnd w:id="23"/>
    <w:bookmarkStart w:id="24" w:name="Xd9920b55a22c305bcf2372d9370d8bd864df3ad"/>
    <w:p>
      <w:pPr>
        <w:pStyle w:val="Heading3"/>
      </w:pPr>
      <w:r>
        <w:t xml:space="preserve">2. Istanbul-Centric Talent Acquisition Ecosystem</w:t>
      </w:r>
    </w:p>
    <w:p>
      <w:pPr>
        <w:pStyle w:val="FirstParagraph"/>
      </w:pPr>
      <w:r>
        <w:t xml:space="preserve">We develop a localized recruitment pipeline through:</w:t>
      </w:r>
    </w:p>
    <w:p>
      <w:pPr>
        <w:numPr>
          <w:ilvl w:val="0"/>
          <w:numId w:val="1004"/>
        </w:numPr>
        <w:pStyle w:val="Compact"/>
      </w:pPr>
      <w:r>
        <w:rPr>
          <w:bCs/>
          <w:b/>
        </w:rPr>
        <w:t xml:space="preserve">University Partnerships</w:t>
      </w:r>
      <w:r>
        <w:t xml:space="preserve">: Exclusive sponsorships with IT departments at Marmara University and Yildiz Technical University, featuring "Istanbul Tech Days" with live coding challenges using local problem sets.</w:t>
      </w:r>
    </w:p>
    <w:p>
      <w:pPr>
        <w:numPr>
          <w:ilvl w:val="0"/>
          <w:numId w:val="1004"/>
        </w:numPr>
        <w:pStyle w:val="Compact"/>
      </w:pPr>
      <w:r>
        <w:rPr>
          <w:bCs/>
          <w:b/>
        </w:rPr>
        <w:t xml:space="preserve">Community Integration</w:t>
      </w:r>
      <w:r>
        <w:t xml:space="preserve">: Hosting free technical workshops at Istanbul's co-working hubs (e.g., Tübitak Teknopark) on emerging needs like edge computing for Turkish e-commerce scale.</w:t>
      </w:r>
    </w:p>
    <w:p>
      <w:pPr>
        <w:numPr>
          <w:ilvl w:val="0"/>
          <w:numId w:val="1004"/>
        </w:numPr>
        <w:pStyle w:val="Compact"/>
      </w:pPr>
      <w:r>
        <w:rPr>
          <w:bCs/>
          <w:b/>
        </w:rPr>
        <w:t xml:space="preserve">Alumni Networks</w:t>
      </w:r>
      <w:r>
        <w:t xml:space="preserve">: Partnering with IEEE Turkey and local Computer Engineering associations to access pre-vetted talent pools.</w:t>
      </w:r>
    </w:p>
    <w:bookmarkEnd w:id="24"/>
    <w:bookmarkStart w:id="25" w:name="X5cc50e392faa797110ae0826dd9b770b89e9e2b"/>
    <w:p>
      <w:pPr>
        <w:pStyle w:val="Heading3"/>
      </w:pPr>
      <w:r>
        <w:t xml:space="preserve">3. Digital Storytelling with Istanbul as the Star</w:t>
      </w:r>
    </w:p>
    <w:p>
      <w:pPr>
        <w:pStyle w:val="FirstParagraph"/>
      </w:pPr>
      <w:r>
        <w:t xml:space="preserve">We create content that showcases Istanbul's tech vibrancy:</w:t>
      </w:r>
    </w:p>
    <w:p>
      <w:pPr>
        <w:numPr>
          <w:ilvl w:val="0"/>
          <w:numId w:val="1005"/>
        </w:numPr>
        <w:pStyle w:val="Compact"/>
      </w:pPr>
      <w:r>
        <w:rPr>
          <w:bCs/>
          <w:b/>
        </w:rPr>
        <w:t xml:space="preserve">Video Campaigns</w:t>
      </w:r>
      <w:r>
        <w:t xml:space="preserve">: "A Day in the Life of a Computer Engineer in Istanbul" featuring engineers using Turkish tools (e.g., developing apps for local platforms like Trendyol).</w:t>
      </w:r>
    </w:p>
    <w:p>
      <w:pPr>
        <w:numPr>
          <w:ilvl w:val="0"/>
          <w:numId w:val="1005"/>
        </w:numPr>
        <w:pStyle w:val="Compact"/>
      </w:pPr>
      <w:r>
        <w:rPr>
          <w:bCs/>
          <w:b/>
        </w:rPr>
        <w:t xml:space="preserve">Geo-Targeted Social Ads</w:t>
      </w:r>
      <w:r>
        <w:t xml:space="preserve">: Instagram/Facebook campaigns targeting Istanbul ZIP codes with location-specific job benefits (e.g., "15% discount at Kadıköy coffee shops for new hires").</w:t>
      </w:r>
    </w:p>
    <w:p>
      <w:pPr>
        <w:numPr>
          <w:ilvl w:val="0"/>
          <w:numId w:val="1005"/>
        </w:numPr>
        <w:pStyle w:val="Compact"/>
      </w:pPr>
      <w:r>
        <w:rPr>
          <w:bCs/>
          <w:b/>
        </w:rPr>
        <w:t xml:space="preserve">Blog Series</w:t>
      </w:r>
      <w:r>
        <w:t xml:space="preserve">: "Tech in Turkey: How Computer Engineers Solve Istanbul's Unique Challenges," published on local platforms like Tech in Asia Turkey.</w:t>
      </w:r>
    </w:p>
    <w:bookmarkEnd w:id="25"/>
    <w:bookmarkEnd w:id="26"/>
    <w:bookmarkStart w:id="27" w:name="tactical-implementation-timeline"/>
    <w:p>
      <w:pPr>
        <w:pStyle w:val="Heading2"/>
      </w:pPr>
      <w:r>
        <w:t xml:space="preserve">Tactical Implementation Timeline</w:t>
      </w:r>
    </w:p>
    <w:p>
      <w:pPr>
        <w:pStyle w:val="FirstParagraph"/>
      </w:pPr>
      <w:r>
        <w:t xml:space="preserve">Quarter</w:t>
      </w:r>
    </w:p>
    <w:p>
      <w:pPr>
        <w:pStyle w:val="BodyText"/>
      </w:pPr>
      <w:r>
        <w:t xml:space="preserve">Key Actions</w:t>
      </w:r>
    </w:p>
    <w:p>
      <w:pPr>
        <w:pStyle w:val="BodyText"/>
      </w:pPr>
      <w:r>
        <w:t xml:space="preserve">Istanbul-Specific Focus</w:t>
      </w:r>
    </w:p>
    <w:p>
      <w:pPr>
        <w:pStyle w:val="BodyText"/>
      </w:pPr>
      <w:r>
        <w:t xml:space="preserve">Q1 2024</w:t>
      </w:r>
    </w:p>
    <w:p>
      <w:pPr>
        <w:pStyle w:val="BodyText"/>
      </w:pPr>
      <w:r>
        <w:t xml:space="preserve">Landing page launch with Istanbul city imagery; university partnerships secured</w:t>
      </w:r>
    </w:p>
    <w:p>
      <w:pPr>
        <w:pStyle w:val="BodyText"/>
      </w:pPr>
      <w:r>
        <w:t xml:space="preserve">Content featuring Maslak skyline as backdrop for engineering projects</w:t>
      </w:r>
    </w:p>
    <w:p>
      <w:pPr>
        <w:pStyle w:val="BodyText"/>
      </w:pPr>
      <w:r>
        <w:t xml:space="preserve">Q2 2024</w:t>
      </w:r>
    </w:p>
    <w:p>
      <w:pPr>
        <w:pStyle w:val="BodyText"/>
      </w:pPr>
      <w:r>
        <w:t xml:space="preserve">Social media blitz with #IstanbulCode hashtag; first Tech Day event at Tübitak</w:t>
      </w:r>
    </w:p>
    <w:p>
      <w:pPr>
        <w:pStyle w:val="BodyText"/>
      </w:pPr>
      <w:r>
        <w:t xml:space="preserve">Live-streamed from Levent district office during Istanbul's Technology Week</w:t>
      </w:r>
    </w:p>
    <w:p>
      <w:pPr>
        <w:pStyle w:val="BodyText"/>
      </w:pPr>
      <w:r>
        <w:t xml:space="preserve">Q3 2024</w:t>
      </w:r>
    </w:p>
    <w:p>
      <w:pPr>
        <w:pStyle w:val="BodyText"/>
      </w:pPr>
      <w:r>
        <w:t xml:space="preserve">Alumni referral program with Turkish Computer Engineering Association</w:t>
      </w:r>
    </w:p>
    <w:p>
      <w:pPr>
        <w:pStyle w:val="BodyText"/>
      </w:pPr>
      <w:r>
        <w:t xml:space="preserve">Tailored incentives for candidates referring engineers from Istanbul-based companies</w:t>
      </w:r>
    </w:p>
    <w:p>
      <w:pPr>
        <w:pStyle w:val="BodyText"/>
      </w:pPr>
      <w:r>
        <w:t xml:space="preserve">Q4 2024</w:t>
      </w:r>
    </w:p>
    <w:p>
      <w:pPr>
        <w:pStyle w:val="BodyText"/>
      </w:pPr>
      <w:r>
        <w:t xml:space="preserve">Annual "Digital Istanbul Summit" hosted at a major venue (e.g., MEO)</w:t>
      </w:r>
    </w:p>
    <w:p>
      <w:pPr>
        <w:pStyle w:val="BodyText"/>
      </w:pPr>
      <w:r>
        <w:t xml:space="preserve">Showcasing candidate projects solving local challenges to attract top talent</w:t>
      </w:r>
    </w:p>
    <w:bookmarkEnd w:id="27"/>
    <w:bookmarkStart w:id="28" w:name="budget-allocation-kpis"/>
    <w:p>
      <w:pPr>
        <w:pStyle w:val="Heading2"/>
      </w:pPr>
      <w:r>
        <w:t xml:space="preserve">Budget Allocation &amp; KPIs</w:t>
      </w:r>
    </w:p>
    <w:p>
      <w:pPr>
        <w:pStyle w:val="FirstParagraph"/>
      </w:pPr>
      <w:r>
        <w:t xml:space="preserve">We allocate 65% of recruitment budget to Istanbul-specific tactics, including:</w:t>
      </w:r>
    </w:p>
    <w:p>
      <w:pPr>
        <w:numPr>
          <w:ilvl w:val="0"/>
          <w:numId w:val="1006"/>
        </w:numPr>
        <w:pStyle w:val="Compact"/>
      </w:pPr>
      <w:r>
        <w:t xml:space="preserve">30% for local content creation (videos, event production)</w:t>
      </w:r>
    </w:p>
    <w:p>
      <w:pPr>
        <w:numPr>
          <w:ilvl w:val="0"/>
          <w:numId w:val="1006"/>
        </w:numPr>
        <w:pStyle w:val="Compact"/>
      </w:pPr>
      <w:r>
        <w:t xml:space="preserve">25% for university partnerships and community events</w:t>
      </w:r>
    </w:p>
    <w:p>
      <w:pPr>
        <w:numPr>
          <w:ilvl w:val="0"/>
          <w:numId w:val="1006"/>
        </w:numPr>
        <w:pStyle w:val="Compact"/>
      </w:pPr>
      <w:r>
        <w:t xml:space="preserve">10% for geo-targeted digital advertising</w:t>
      </w:r>
    </w:p>
    <w:p>
      <w:pPr>
        <w:pStyle w:val="FirstParagraph"/>
      </w:pPr>
      <w:r>
        <w:rPr>
          <w:bCs/>
          <w:b/>
        </w:rPr>
        <w:t xml:space="preserve">Measurable KPIs:</w:t>
      </w:r>
    </w:p>
    <w:p>
      <w:pPr>
        <w:numPr>
          <w:ilvl w:val="0"/>
          <w:numId w:val="1007"/>
        </w:numPr>
        <w:pStyle w:val="Compact"/>
      </w:pPr>
      <w:r>
        <w:rPr>
          <w:iCs/>
          <w:i/>
        </w:rPr>
        <w:t xml:space="preserve">Talent Quality Index</w:t>
      </w:r>
      <w:r>
        <w:t xml:space="preserve">: 40% increase in Computer Engineer candidates with AI/cloud certifications vs. industry benchmark.</w:t>
      </w:r>
    </w:p>
    <w:p>
      <w:pPr>
        <w:numPr>
          <w:ilvl w:val="0"/>
          <w:numId w:val="1007"/>
        </w:numPr>
        <w:pStyle w:val="Compact"/>
      </w:pPr>
      <w:r>
        <w:rPr>
          <w:iCs/>
          <w:i/>
        </w:rPr>
        <w:t xml:space="preserve">Local Engagement Rate</w:t>
      </w:r>
      <w:r>
        <w:t xml:space="preserve">: 65%+ application rate from Istanbul-based university programs.</w:t>
      </w:r>
    </w:p>
    <w:p>
      <w:pPr>
        <w:numPr>
          <w:ilvl w:val="0"/>
          <w:numId w:val="1007"/>
        </w:numPr>
        <w:pStyle w:val="Compact"/>
      </w:pPr>
      <w:r>
        <w:rPr>
          <w:iCs/>
          <w:i/>
        </w:rPr>
        <w:t xml:space="preserve">Retention Metric</w:t>
      </w:r>
      <w:r>
        <w:t xml:space="preserve">: 85%+ one-year retention of hired engineers (exceeding Turkey's average of 72%).</w:t>
      </w:r>
    </w:p>
    <w:bookmarkEnd w:id="28"/>
    <w:bookmarkStart w:id="29" w:name="X699124a45d4cba5b5446bf6cf10f3bc6453ff20"/>
    <w:p>
      <w:pPr>
        <w:pStyle w:val="Heading2"/>
      </w:pPr>
      <w:r>
        <w:t xml:space="preserve">Conclusion: Engineering Istanbul's Future, Together</w:t>
      </w:r>
    </w:p>
    <w:p>
      <w:pPr>
        <w:pStyle w:val="FirstParagraph"/>
      </w:pPr>
      <w:r>
        <w:t xml:space="preserve">This marketing plan transforms the recruitment narrative for Computer Engineers in Istanbul from a transactional job search to a purpose-driven career choice embedded within Turkey's digital heartbeat. By positioning our company as the catalyst for innovation that directly shapes Istanbul's technological landscape—addressing unique local challenges while building globally relevant skills—we create an irresistible value proposition. As Turkey accelerates toward its goal of becoming a $1 trillion digital economy by 2030, this strategy ensures we secure the Computer Engineers who will not only power our business but also contribute to making Istanbul a leading global tech hub. The success of this initiative will fundamentally redefine how top talent perceives opportunities for Computer Engineers in Turkey—proving that Istanbul isn't just a city; it's where the future of technology is engineered.</w:t>
      </w:r>
    </w:p>
    <w:p>
      <w:pPr>
        <w:pStyle w:val="BodyText"/>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Istanbul, Turkey</dc:title>
  <dc:creator/>
  <dc:language>en</dc:language>
  <cp:keywords/>
  <dcterms:created xsi:type="dcterms:W3CDTF">2026-05-02T09:05:12Z</dcterms:created>
  <dcterms:modified xsi:type="dcterms:W3CDTF">2026-05-02T09:05:12Z</dcterms:modified>
</cp:coreProperties>
</file>

<file path=docProps/custom.xml><?xml version="1.0" encoding="utf-8"?>
<Properties xmlns="http://schemas.openxmlformats.org/officeDocument/2006/custom-properties" xmlns:vt="http://schemas.openxmlformats.org/officeDocument/2006/docPropsVTypes"/>
</file>