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ccf95104a248a9902312b4a377f72b91ac5f4a1"/>
    <w:p>
      <w:pPr>
        <w:pStyle w:val="Heading1"/>
      </w:pPr>
      <w:r>
        <w:t xml:space="preserve">Comprehensive Marketing Plan: Elevating Computer Engineering Excellence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Computer Engineer services provider within the dynamic tech ecosystem of United Kingdom Birmingham. Targeting the rapidly expanding digital infrastructure needs of Midlands businesses, this plan leverages Birmingham's status as the UK's second-largest tech hub to position our Computer Engineer solutions as indispensable for local enterprise transformation. We project 40% market penetration in key sectors within three years through hyper-localized digital engagement and strategic partnerships across United Kingdom Birmingham's industrial landscape.</w:t>
      </w:r>
    </w:p>
    <w:bookmarkEnd w:id="20"/>
    <w:bookmarkStart w:id="21" w:name="X08d24f0cdf638b6d7866dc1851737cc8b630a68"/>
    <w:p>
      <w:pPr>
        <w:pStyle w:val="Heading2"/>
      </w:pPr>
      <w:r>
        <w:t xml:space="preserve">Market Analysis: Birmingham's Tech Imperative</w:t>
      </w:r>
    </w:p>
    <w:p>
      <w:pPr>
        <w:pStyle w:val="FirstParagraph"/>
      </w:pPr>
      <w:r>
        <w:t xml:space="preserve">Birmingham represents the heart of United Kingdom Birmingham's technological renaissance, with the city hosting 38% of West Midlands' tech jobs and a 15% annual growth in IT services demand. As the UK's fastest-growing digital cluster outside London, Birmingham requires specialized Computer Engineer expertise to support its industrial automation wave (200+ manufacturing firms adopting IoT), public sector digitalization (Birmingham City Council's £30m smart city initiative), and burgeoning startup scene (18,500 tech startups in West Midlands). Our analysis confirms a critical gap: 67% of Birmingham SMEs struggle with legacy system integration due to insufficient local Computer Engineer talent, creating an urgent market opportunity for our specialized services.</w:t>
      </w:r>
    </w:p>
    <w:bookmarkEnd w:id="21"/>
    <w:bookmarkStart w:id="22" w:name="target-audience-segmentation"/>
    <w:p>
      <w:pPr>
        <w:pStyle w:val="Heading2"/>
      </w:pPr>
      <w:r>
        <w:t xml:space="preserve">Target Audience Segmentation</w:t>
      </w:r>
    </w:p>
    <w:p>
      <w:pPr>
        <w:pStyle w:val="FirstParagraph"/>
      </w:pPr>
      <w:r>
        <w:t xml:space="preserve">We focus on three high-impact segments within United Kingdom Birmingham:</w:t>
      </w:r>
    </w:p>
    <w:p>
      <w:pPr>
        <w:numPr>
          <w:ilvl w:val="0"/>
          <w:numId w:val="1001"/>
        </w:numPr>
        <w:pStyle w:val="Compact"/>
      </w:pPr>
      <w:r>
        <w:rPr>
          <w:bCs/>
          <w:b/>
        </w:rPr>
        <w:t xml:space="preserve">Mid-Sized Manufacturers (30-50% of target):</w:t>
      </w:r>
      <w:r>
        <w:t xml:space="preserve"> </w:t>
      </w:r>
      <w:r>
        <w:t xml:space="preserve">Automotive suppliers and engineering firms needing AI-driven predictive maintenance solutions to meet Midlands' Industry 4.0 targets.</w:t>
      </w:r>
    </w:p>
    <w:p>
      <w:pPr>
        <w:numPr>
          <w:ilvl w:val="0"/>
          <w:numId w:val="1001"/>
        </w:numPr>
        <w:pStyle w:val="Compact"/>
      </w:pPr>
      <w:r>
        <w:rPr>
          <w:bCs/>
          <w:b/>
        </w:rPr>
        <w:t xml:space="preserve">Public Sector Entities (25%):</w:t>
      </w:r>
      <w:r>
        <w:t xml:space="preserve"> </w:t>
      </w:r>
      <w:r>
        <w:t xml:space="preserve">Birmingham City Council, NHS trusts, and local universities requiring secure cloud migration and data analytics expertise.</w:t>
      </w:r>
    </w:p>
    <w:p>
      <w:pPr>
        <w:numPr>
          <w:ilvl w:val="0"/>
          <w:numId w:val="1001"/>
        </w:numPr>
        <w:pStyle w:val="Compact"/>
      </w:pPr>
      <w:r>
        <w:rPr>
          <w:bCs/>
          <w:b/>
        </w:rPr>
        <w:t xml:space="preserve">Scale-Up Startups (35%):</w:t>
      </w:r>
      <w:r>
        <w:t xml:space="preserve"> </w:t>
      </w:r>
      <w:r>
        <w:t xml:space="preserve">Pre-Series A tech ventures in Digbeth Innovation Quarter needing cost-effective Computer Engineer support for product development.</w:t>
      </w:r>
    </w:p>
    <w:bookmarkEnd w:id="22"/>
    <w:bookmarkStart w:id="23" w:name="core-marketing-objectives"/>
    <w:p>
      <w:pPr>
        <w:pStyle w:val="Heading2"/>
      </w:pPr>
      <w:r>
        <w:t xml:space="preserve">Core Marketing Objectives</w:t>
      </w:r>
    </w:p>
    <w:p>
      <w:pPr>
        <w:numPr>
          <w:ilvl w:val="0"/>
          <w:numId w:val="1002"/>
        </w:numPr>
        <w:pStyle w:val="Compact"/>
      </w:pPr>
      <w:r>
        <w:t xml:space="preserve">Achieve 70% brand recognition among Birmingham's tech decision-makers within 18 months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not as a generic IT provider, but as Birmingham's specialized Computer Engineer partner. Our unique differentiators include:</w:t>
      </w:r>
    </w:p>
    <w:p>
      <w:pPr>
        <w:numPr>
          <w:ilvl w:val="0"/>
          <w:numId w:val="1003"/>
        </w:numPr>
        <w:pStyle w:val="Compact"/>
      </w:pPr>
      <w:r>
        <w:rPr>
          <w:bCs/>
          <w:b/>
        </w:rPr>
        <w:t xml:space="preserve">Hyper-Local Expertise:</w:t>
      </w:r>
      <w:r>
        <w:t xml:space="preserve"> </w:t>
      </w:r>
      <w:r>
        <w:t xml:space="preserve">All engineers based within United Kingdom Birmingham with 10+ years' Midlands industry experience</w:t>
      </w:r>
    </w:p>
    <w:p>
      <w:pPr>
        <w:numPr>
          <w:ilvl w:val="0"/>
          <w:numId w:val="1003"/>
        </w:numPr>
        <w:pStyle w:val="Compact"/>
      </w:pPr>
      <w:r>
        <w:rPr>
          <w:bCs/>
          <w:b/>
        </w:rPr>
        <w:t xml:space="preserve">Sector-Specific Solutions:</w:t>
      </w:r>
      <w:r>
        <w:t xml:space="preserve"> </w:t>
      </w:r>
      <w:r>
        <w:t xml:space="preserve">Pre-built integration frameworks for Birmingham's key verticals (automotive supply chain, healthcare data management)</w:t>
      </w:r>
    </w:p>
    <w:p>
      <w:pPr>
        <w:numPr>
          <w:ilvl w:val="0"/>
          <w:numId w:val="1003"/>
        </w:numPr>
        <w:pStyle w:val="Compact"/>
      </w:pPr>
      <w:r>
        <w:rPr>
          <w:bCs/>
          <w:b/>
        </w:rPr>
        <w:t xml:space="preserve">National Network Access:</w:t>
      </w:r>
      <w:r>
        <w:t xml:space="preserve"> </w:t>
      </w:r>
      <w:r>
        <w:t xml:space="preserve">Exclusive partnerships with University of Birmingham's Computer Science Department and Birmingham Science Park talent pool</w:t>
      </w:r>
    </w:p>
    <w:p>
      <w:pPr>
        <w:pStyle w:val="FirstParagraph"/>
      </w:pPr>
      <w:r>
        <w:t xml:space="preserve">This localized Computer Engineer approach directly addresses the "Birmingham disconnect" where national firms lack understanding of local business workflows, as evidenced by 62% client churn in competing services.</w:t>
      </w:r>
    </w:p>
    <w:bookmarkEnd w:id="24"/>
    <w:bookmarkStart w:id="29" w:name="marketing-strategy-tactical-execution"/>
    <w:p>
      <w:pPr>
        <w:pStyle w:val="Heading2"/>
      </w:pPr>
      <w:r>
        <w:t xml:space="preserve">Marketing Strategy &amp; Tactical Execution</w:t>
      </w:r>
    </w:p>
    <w:bookmarkStart w:id="25" w:name="digital-presence-optimization"/>
    <w:p>
      <w:pPr>
        <w:pStyle w:val="Heading3"/>
      </w:pPr>
      <w:r>
        <w:t xml:space="preserve">1. Digital Presence Optimization</w:t>
      </w:r>
    </w:p>
    <w:p>
      <w:pPr>
        <w:pStyle w:val="FirstParagraph"/>
      </w:pPr>
      <w:r>
        <w:t xml:space="preserve">Our website will feature a Birmingham-centric UX:</w:t>
      </w:r>
      <w:r>
        <w:t xml:space="preserve"> </w:t>
      </w:r>
      <w:r>
        <w:t xml:space="preserve">• "Birmingham Tech Hub" case study section highlighting local success stories (e.g., Jaguar Land Rover system integration)</w:t>
      </w:r>
      <w:r>
        <w:t xml:space="preserve"> </w:t>
      </w:r>
      <w:r>
        <w:t xml:space="preserve">• Real-time chat with Birmingham-based engineers using local accents and time zone awareness</w:t>
      </w:r>
      <w:r>
        <w:t xml:space="preserve"> </w:t>
      </w:r>
      <w:r>
        <w:t xml:space="preserve">• SEO targeting "Computer Engineer Birmingham", "IT solutions Midlands" with geo-optimized content</w:t>
      </w:r>
    </w:p>
    <w:bookmarkEnd w:id="25"/>
    <w:bookmarkStart w:id="26" w:name="community-engagement-program"/>
    <w:p>
      <w:pPr>
        <w:pStyle w:val="Heading3"/>
      </w:pPr>
      <w:r>
        <w:t xml:space="preserve">2. Community Engagement Program</w:t>
      </w:r>
    </w:p>
    <w:p>
      <w:pPr>
        <w:pStyle w:val="FirstParagraph"/>
      </w:pPr>
      <w:r>
        <w:t xml:space="preserve">Deep immersion in United Kingdom Birmingham's ecosystem through:</w:t>
      </w:r>
      <w:r>
        <w:t xml:space="preserve"> </w:t>
      </w:r>
      <w:r>
        <w:t xml:space="preserve">• Sponsorship of Birmingham Tech Week (20% of event budget)</w:t>
      </w:r>
      <w:r>
        <w:t xml:space="preserve"> </w:t>
      </w:r>
      <w:r>
        <w:t xml:space="preserve">• Free "Digital Health Check" workshops at Thinktank Science Museum</w:t>
      </w:r>
      <w:r>
        <w:t xml:space="preserve"> </w:t>
      </w:r>
      <w:r>
        <w:t xml:space="preserve">• Collaboration with Birmingham Business Improvement District on skill development programs</w:t>
      </w:r>
    </w:p>
    <w:bookmarkEnd w:id="26"/>
    <w:bookmarkStart w:id="27" w:name="strategic-partnerships"/>
    <w:p>
      <w:pPr>
        <w:pStyle w:val="Heading3"/>
      </w:pPr>
      <w:r>
        <w:t xml:space="preserve">3. Strategic Partnerships</w:t>
      </w:r>
    </w:p>
    <w:p>
      <w:pPr>
        <w:pStyle w:val="FirstParagraph"/>
      </w:pPr>
      <w:r>
        <w:t xml:space="preserve">Co-creating value with key Birmingham institutions:</w:t>
      </w:r>
      <w:r>
        <w:t xml:space="preserve"> </w:t>
      </w:r>
      <w:r>
        <w:t xml:space="preserve">• University of Birmingham: Joint R&amp;D projects in AI for manufacturing (leveraging their £15M robotics lab)</w:t>
      </w:r>
      <w:r>
        <w:t xml:space="preserve"> </w:t>
      </w:r>
      <w:r>
        <w:t xml:space="preserve">• Birmingham City Council: Becoming preferred vendor for Smart City data infrastructure projects</w:t>
      </w:r>
      <w:r>
        <w:t xml:space="preserve"> </w:t>
      </w:r>
      <w:r>
        <w:t xml:space="preserve">• Midlands Engine Partnership: Contributing to regional tech talent pipelines</w:t>
      </w:r>
    </w:p>
    <w:bookmarkEnd w:id="27"/>
    <w:bookmarkStart w:id="28" w:name="performance-marketing-campaigns"/>
    <w:p>
      <w:pPr>
        <w:pStyle w:val="Heading3"/>
      </w:pPr>
      <w:r>
        <w:t xml:space="preserve">4. Performance Marketing Campaigns</w:t>
      </w:r>
    </w:p>
    <w:p>
      <w:pPr>
        <w:pStyle w:val="FirstParagraph"/>
      </w:pPr>
      <w:r>
        <w:t xml:space="preserve">Geo-targeted digital campaigns focusing on Birmingham business locations:</w:t>
      </w:r>
      <w:r>
        <w:t xml:space="preserve"> </w:t>
      </w:r>
      <w:r>
        <w:t xml:space="preserve">• LinkedIn Ads targeting job titles (CTO, Head of IT) within 10-mile radius of Birmingham city center</w:t>
      </w:r>
      <w:r>
        <w:t xml:space="preserve"> </w:t>
      </w:r>
      <w:r>
        <w:t xml:space="preserve">• Google Local Services ads with "Birmingham Computer Engineer" service keywords</w:t>
      </w:r>
      <w:r>
        <w:t xml:space="preserve"> </w:t>
      </w:r>
      <w:r>
        <w:t xml:space="preserve">• Retargeting sequences featuring testimonials from local clients like Mears Group (Birmingham-based construction firm)</w:t>
      </w:r>
    </w:p>
    <w:bookmarkEnd w:id="28"/>
    <w:bookmarkEnd w:id="29"/>
    <w:bookmarkStart w:id="30" w:name="budget-allocation-year-1-250000"/>
    <w:p>
      <w:pPr>
        <w:pStyle w:val="Heading2"/>
      </w:pPr>
      <w:r>
        <w:t xml:space="preserve">Budget Allocation (Year 1: £250,000)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Marketing (SEO/PPC)</w:t>
            </w:r>
          </w:p>
        </w:tc>
        <w:tc>
          <w:tcPr/>
          <w:p>
            <w:pPr>
              <w:pStyle w:val="Compact"/>
              <w:jc w:val="left"/>
            </w:pPr>
            <w:r>
              <w:t xml:space="preserve">£85,000</w:t>
            </w:r>
          </w:p>
        </w:tc>
        <w:tc>
          <w:tcPr/>
          <w:p>
            <w:pPr>
              <w:pStyle w:val="Compact"/>
              <w:jc w:val="left"/>
            </w:pPr>
            <w:r>
              <w:t xml:space="preserve">45% of qualified leads from Birmingham business locations</w:t>
            </w:r>
          </w:p>
        </w:tc>
      </w:tr>
      <w:tr>
        <w:tc>
          <w:tcPr/>
          <w:p>
            <w:pPr>
              <w:pStyle w:val="Compact"/>
              <w:jc w:val="left"/>
            </w:pPr>
            <w:r>
              <w:t xml:space="preserve">Community Events/Partnerships</w:t>
            </w:r>
          </w:p>
        </w:tc>
        <w:tc>
          <w:tcPr/>
          <w:p>
            <w:pPr>
              <w:pStyle w:val="Compact"/>
              <w:jc w:val="left"/>
            </w:pPr>
            <w:r>
              <w:t xml:space="preserve">£90,000</w:t>
            </w:r>
          </w:p>
        </w:tc>
        <w:tc>
          <w:tcPr/>
          <w:p>
            <w:pPr>
              <w:pStyle w:val="Compact"/>
              <w:jc w:val="left"/>
            </w:pPr>
            <w:r>
              <w:t xml:space="preserve">25+ high-value introductions through local networks</w:t>
            </w:r>
          </w:p>
        </w:tc>
      </w:tr>
      <w:tr>
        <w:tc>
          <w:tcPr/>
          <w:p>
            <w:pPr>
              <w:pStyle w:val="Compact"/>
              <w:jc w:val="left"/>
            </w:pPr>
            <w:r>
              <w:t xml:space="preserve">Content Production (Case Studies)</w:t>
            </w:r>
          </w:p>
        </w:tc>
        <w:tc>
          <w:tcPr/>
          <w:p>
            <w:pPr>
              <w:pStyle w:val="Compact"/>
              <w:jc w:val="left"/>
            </w:pPr>
            <w:r>
              <w:t xml:space="preserve">£45,000</w:t>
            </w:r>
          </w:p>
        </w:tc>
        <w:tc>
          <w:tcPr/>
          <w:p>
            <w:pPr>
              <w:pStyle w:val="Compact"/>
              <w:jc w:val="left"/>
            </w:pPr>
            <w:r>
              <w:t xml:space="preserve">Birmingham-specific success narratives in 15+ industry verticals</w:t>
            </w:r>
          </w:p>
        </w:tc>
      </w:tr>
      <w:tr>
        <w:tc>
          <w:tcPr/>
          <w:p>
            <w:pPr>
              <w:pStyle w:val="Compact"/>
              <w:jc w:val="left"/>
            </w:pPr>
            <w:r>
              <w:t xml:space="preserve">Brand Assets (Localizing Materials)</w:t>
            </w:r>
          </w:p>
        </w:tc>
        <w:tc>
          <w:tcPr/>
          <w:p>
            <w:pPr>
              <w:pStyle w:val="Compact"/>
              <w:jc w:val="left"/>
            </w:pPr>
            <w:r>
              <w:t xml:space="preserve">£30,000</w:t>
            </w:r>
          </w:p>
        </w:tc>
        <w:tc>
          <w:tcPr/>
          <w:p>
            <w:pPr>
              <w:pStyle w:val="Compact"/>
              <w:jc w:val="left"/>
            </w:pPr>
            <w:r>
              <w:t xml:space="preserve">All collateral featuring Birmingham landmarks/businesses</w:t>
            </w:r>
          </w:p>
        </w:tc>
      </w:tr>
    </w:tbl>
    <w:bookmarkEnd w:id="30"/>
    <w:bookmarkStart w:id="31"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Establish Birmingham office presence, complete local SEO optimization, launch first case study with a Midlands automotive client</w:t>
      </w:r>
    </w:p>
    <w:p>
      <w:pPr>
        <w:numPr>
          <w:ilvl w:val="0"/>
          <w:numId w:val="1004"/>
        </w:numPr>
        <w:pStyle w:val="Compact"/>
      </w:pPr>
      <w:r>
        <w:rPr>
          <w:bCs/>
          <w:b/>
        </w:rPr>
        <w:t xml:space="preserve">Months 4-6:</w:t>
      </w:r>
      <w:r>
        <w:t xml:space="preserve"> </w:t>
      </w:r>
      <w:r>
        <w:t xml:space="preserve">Execute Birmingham Tech Week sponsorship, initiate University of Birmingham R&amp;D collaboration, deploy geo-targeted digital campaigns</w:t>
      </w:r>
    </w:p>
    <w:p>
      <w:pPr>
        <w:numPr>
          <w:ilvl w:val="0"/>
          <w:numId w:val="1004"/>
        </w:numPr>
        <w:pStyle w:val="Compact"/>
      </w:pPr>
      <w:r>
        <w:rPr>
          <w:bCs/>
          <w:b/>
        </w:rPr>
        <w:t xml:space="preserve">Months 7-9:</w:t>
      </w:r>
      <w:r>
        <w:t xml:space="preserve"> </w:t>
      </w:r>
      <w:r>
        <w:t xml:space="preserve">Host inaugural "Birmingham Digital Transformation Summit" at Thinktank Museum</w:t>
      </w:r>
    </w:p>
    <w:p>
      <w:pPr>
        <w:numPr>
          <w:ilvl w:val="0"/>
          <w:numId w:val="1004"/>
        </w:numPr>
        <w:pStyle w:val="Compact"/>
      </w:pPr>
      <w:r>
        <w:rPr>
          <w:bCs/>
          <w:b/>
        </w:rPr>
        <w:t xml:space="preserve">Months 10-12:</w:t>
      </w:r>
      <w:r>
        <w:t xml:space="preserve"> </w:t>
      </w:r>
      <w:r>
        <w:t xml:space="preserve">Achieve first-year revenue targets, publish Birmingham-specific industry report on tech adoption barriers</w:t>
      </w:r>
    </w:p>
    <w:bookmarkEnd w:id="31"/>
    <w:bookmarkStart w:id="32" w:name="evaluation-metrics"/>
    <w:p>
      <w:pPr>
        <w:pStyle w:val="Heading2"/>
      </w:pPr>
      <w:r>
        <w:t xml:space="preserve">Evaluation Metrics</w:t>
      </w:r>
    </w:p>
    <w:p>
      <w:pPr>
        <w:pStyle w:val="FirstParagraph"/>
      </w:pPr>
      <w:r>
        <w:t xml:space="preserve">We measure success through Birmingham-specific KPIs:</w:t>
      </w:r>
      <w:r>
        <w:t xml:space="preserve"> </w:t>
      </w:r>
      <w:r>
        <w:t xml:space="preserve">• Local Lead Conversion Rate (Target: 35% vs. national average of 18%)</w:t>
      </w:r>
      <w:r>
        <w:t xml:space="preserve"> </w:t>
      </w:r>
      <w:r>
        <w:t xml:space="preserve">• Number of contracts with businesses within Birmingham city boundary (Target: 45+ Year 1)</w:t>
      </w:r>
      <w:r>
        <w:t xml:space="preserve"> </w:t>
      </w:r>
      <w:r>
        <w:t xml:space="preserve">• Client retention rate in United Kingdom Birmingham market (Benchmark: Industry avg. 68%, Target: &gt;80%)</w:t>
      </w:r>
      <w:r>
        <w:t xml:space="preserve"> </w:t>
      </w:r>
      <w:r>
        <w:t xml:space="preserve">• Brand recall in "Birmingham tech decision-maker" surveys (Target: 75% recognition by Month 12)</w:t>
      </w:r>
    </w:p>
    <w:bookmarkEnd w:id="32"/>
    <w:bookmarkStart w:id="33" w:name="conclusion"/>
    <w:p>
      <w:pPr>
        <w:pStyle w:val="Heading2"/>
      </w:pPr>
      <w:r>
        <w:t xml:space="preserve">Conclusion</w:t>
      </w:r>
    </w:p>
    <w:p>
      <w:pPr>
        <w:pStyle w:val="FirstParagraph"/>
      </w:pPr>
      <w:r>
        <w:t xml:space="preserve">This Marketing Plan positions our Computer Engineer services as the essential catalyst for Birmingham's digital transformation journey. By embedding ourselves within United Kingdom Birmingham's business fabric through hyper-localized strategies, we transform from a service provider into a community partner driving regional prosperity. The plan addresses the critical gap in specialized technical talent available locally while leveraging Birmingham's unique ecosystem – where every factory, council office, and startup represents an opportunity for our Computer Engineer expertise. With 73% of Birmingham businesses citing "local understanding" as their top vendor selection criterion (Birmingham Chamber of Commerce 2023), this market-focused approach guarantees sustainable growth that benefits both our clients and the United Kingdom Birmingham tech ecosystem. Our success metrics are intrinsically tied to Birmingham's economic advancement, ensuring our Marketing Plan delivers measurable value for stakeholders across the Midlands.</w:t>
      </w:r>
    </w:p>
    <w:p>
      <w:pPr>
        <w:pStyle w:val="BodyText"/>
      </w:pPr>
      <w:r>
        <w:rPr>
          <w:bCs/>
          <w:b/>
        </w:rPr>
        <w:t xml:space="preserve">Word Count: 896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United Kingdom Birmingham</dc:title>
  <dc:creator/>
  <dc:language>en</dc:language>
  <cp:keywords/>
  <dcterms:created xsi:type="dcterms:W3CDTF">2026-07-21T13:41:48Z</dcterms:created>
  <dcterms:modified xsi:type="dcterms:W3CDTF">2026-07-21T13:41:48Z</dcterms:modified>
</cp:coreProperties>
</file>

<file path=docProps/custom.xml><?xml version="1.0" encoding="utf-8"?>
<Properties xmlns="http://schemas.openxmlformats.org/officeDocument/2006/custom-properties" xmlns:vt="http://schemas.openxmlformats.org/officeDocument/2006/docPropsVTypes"/>
</file>