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United</w:t>
      </w:r>
      <w:r>
        <w:t xml:space="preserve"> </w:t>
      </w:r>
      <w:r>
        <w:t xml:space="preserve">States</w:t>
      </w:r>
      <w:r>
        <w:t xml:space="preserve"> </w:t>
      </w:r>
      <w:r>
        <w:t xml:space="preserve">Miami</w:t>
      </w:r>
    </w:p>
    <w:bookmarkStart w:id="30" w:name="X07476d54948042fd9686b3b346f947d47cf21b2"/>
    <w:p>
      <w:pPr>
        <w:pStyle w:val="Heading1"/>
      </w:pPr>
      <w:r>
        <w:t xml:space="preserve">Strategic Marketing Plan for Attracting and Retaining Top Computer Engineer Talent in United States Miami</w:t>
      </w:r>
    </w:p>
    <w:bookmarkStart w:id="20" w:name="executive-summary"/>
    <w:p>
      <w:pPr>
        <w:pStyle w:val="Heading2"/>
      </w:pPr>
      <w:r>
        <w:t xml:space="preserve">Executive Summary</w:t>
      </w:r>
    </w:p>
    <w:p>
      <w:pPr>
        <w:pStyle w:val="FirstParagraph"/>
      </w:pPr>
      <w:r>
        <w:t xml:space="preserve">This comprehensive Marketing Plan addresses the critical need to attract, engage, and retain highly skilled Computer Engineers within the dynamic tech ecosystem of United States Miami. As the city accelerates its transformation into a leading Southeast U.S. technology hub—with significant investments in fintech, healthtech, and smart city infrastructure—demand for specialized Computer Engineer talent has surged by 32% year-over-year (Miami Tech Report, 2023). This plan outlines targeted strategies to position Miami as the premier destination for Computer Engineers seeking innovation-driven careers at the intersection of cutting-edge technology and vibrant urban opportunity.</w:t>
      </w:r>
    </w:p>
    <w:bookmarkEnd w:id="20"/>
    <w:bookmarkStart w:id="21" w:name="Xf8f3bf9a8864e07a054b6b8bcb076685f9f2c0a"/>
    <w:p>
      <w:pPr>
        <w:pStyle w:val="Heading2"/>
      </w:pPr>
      <w:r>
        <w:t xml:space="preserve">Market Analysis: United States Miami's Unique Tech Landscape</w:t>
      </w:r>
    </w:p>
    <w:p>
      <w:pPr>
        <w:pStyle w:val="FirstParagraph"/>
      </w:pPr>
      <w:r>
        <w:t xml:space="preserve">Miami’s tech market is experiencing unprecedented growth, driven by its strategic location, diverse talent pipeline, and government incentives like the "Miami Tech Hub Initiative." The United States Miami region now houses over 500+ tech firms, including global giants (IBM), unicorns (Magic Leap), and fast-growing startups. Crucially, Computer Engineers—specializing in hardware development, network architecture, cybersecurity infrastructure, and embedded systems—are in acute demand due to Miami’s unique challenges: hurricane resilience infrastructure needs, tourism-sector digital transformation (e.g., app-based travel solutions), and a burgeoning fintech corridor along Biscayne Boulevard. Current vacancy rates for Computer Engineer roles exceed 18%, significantly higher than the national average of 7%. This gap represents both a critical business risk and an opportunity to lead talent acquisition in this high-growth market.</w:t>
      </w:r>
    </w:p>
    <w:bookmarkEnd w:id="21"/>
    <w:bookmarkStart w:id="22" w:name="Xd1c2fb3429d84e2c98d22d05c3029df3acdaa9a"/>
    <w:p>
      <w:pPr>
        <w:pStyle w:val="Heading2"/>
      </w:pPr>
      <w:r>
        <w:t xml:space="preserve">Target Audience: The Modern Computer Engineer in Miami</w:t>
      </w:r>
    </w:p>
    <w:p>
      <w:pPr>
        <w:pStyle w:val="FirstParagraph"/>
      </w:pPr>
      <w:r>
        <w:t xml:space="preserve">Our primary audience comprises mid-to-senior level Computer Engineers (5+ years experience) seeking:</w:t>
      </w:r>
      <w:r>
        <w:t xml:space="preserve"> </w:t>
      </w:r>
      <w:r>
        <w:t xml:space="preserve">•</w:t>
      </w:r>
      <w:r>
        <w:t xml:space="preserve"> </w:t>
      </w:r>
      <w:r>
        <w:rPr>
          <w:bCs/>
          <w:b/>
        </w:rPr>
        <w:t xml:space="preserve">Impactful Projects:</w:t>
      </w:r>
      <w:r>
        <w:t xml:space="preserve"> </w:t>
      </w:r>
      <w:r>
        <w:t xml:space="preserve">Work on scalable infrastructure for global brands or innovative local startups.</w:t>
      </w:r>
      <w:r>
        <w:t xml:space="preserve"> </w:t>
      </w:r>
      <w:r>
        <w:t xml:space="preserve">•</w:t>
      </w:r>
      <w:r>
        <w:t xml:space="preserve"> </w:t>
      </w:r>
      <w:r>
        <w:rPr>
          <w:bCs/>
          <w:b/>
        </w:rPr>
        <w:t xml:space="preserve">Quality of Life:</w:t>
      </w:r>
      <w:r>
        <w:t xml:space="preserve"> </w:t>
      </w:r>
      <w:r>
        <w:t xml:space="preserve">Access to cultural diversity, tropical climate, and world-class amenities within a 20-minute commute.</w:t>
      </w:r>
      <w:r>
        <w:t xml:space="preserve"> </w:t>
      </w:r>
      <w:r>
        <w:t xml:space="preserve">•</w:t>
      </w:r>
      <w:r>
        <w:t xml:space="preserve"> </w:t>
      </w:r>
      <w:r>
        <w:rPr>
          <w:bCs/>
          <w:b/>
        </w:rPr>
        <w:t xml:space="preserve">Career Acceleration:</w:t>
      </w:r>
      <w:r>
        <w:t xml:space="preserve"> </w:t>
      </w:r>
      <w:r>
        <w:t xml:space="preserve">Pathways to leadership roles in emerging sectors (AI-driven logistics, smart city IoT).</w:t>
      </w:r>
      <w:r>
        <w:t xml:space="preserve"> </w:t>
      </w:r>
      <w:r>
        <w:t xml:space="preserve">•</w:t>
      </w:r>
      <w:r>
        <w:t xml:space="preserve"> </w:t>
      </w:r>
      <w:r>
        <w:rPr>
          <w:bCs/>
          <w:b/>
        </w:rPr>
        <w:t xml:space="preserve">Community Connection:</w:t>
      </w:r>
      <w:r>
        <w:t xml:space="preserve"> </w:t>
      </w:r>
      <w:r>
        <w:t xml:space="preserve">Opportunities to collaborate with Miami’s growing Latin American tech diaspora and academic institutions (e.g., FIU, UM).</w:t>
      </w:r>
      <w:r>
        <w:t xml:space="preserve"> </w:t>
      </w:r>
      <w:r>
        <w:t xml:space="preserve">This segment prioritizes employers who align their mission with Miami’s vision of "Tech-Driven Urban Resilience," valuing companies that invest in community impact alongside technical excellence.</w:t>
      </w:r>
    </w:p>
    <w:bookmarkEnd w:id="22"/>
    <w:bookmarkStart w:id="26" w:name="core-marketing-strategies"/>
    <w:p>
      <w:pPr>
        <w:pStyle w:val="Heading2"/>
      </w:pPr>
      <w:r>
        <w:t xml:space="preserve">Core Marketing Strategies</w:t>
      </w:r>
    </w:p>
    <w:bookmarkStart w:id="23" w:name="hyper-localized-employer-branding"/>
    <w:p>
      <w:pPr>
        <w:pStyle w:val="Heading3"/>
      </w:pPr>
      <w:r>
        <w:t xml:space="preserve">1. Hyper-Localized Employer Branding</w:t>
      </w:r>
    </w:p>
    <w:p>
      <w:pPr>
        <w:pStyle w:val="FirstParagraph"/>
      </w:pPr>
      <w:r>
        <w:t xml:space="preserve">Miami-specific messaging will dominate all campaigns: "Build the Future Where Miami Thrives." We’ll showcase Computer Engineers developing hurricane-resistant cloud networks for local utilities, creating AR tourism apps with the Miami Beach Convention Center, or securing fintech systems for Latin American banking partners. Content will feature testimonials from current Miami-based Computer Engineers discussing how their work directly impacts city life—e.g., "My network design reduced power outages during Hurricane Irma by 40%." All materials will prominently include "United States Miami" in location tags and regional success stories.</w:t>
      </w:r>
    </w:p>
    <w:bookmarkEnd w:id="23"/>
    <w:bookmarkStart w:id="24" w:name="X739d0d3ea18814a0e7de0efe7dbe3b86c1f8998"/>
    <w:p>
      <w:pPr>
        <w:pStyle w:val="Heading3"/>
      </w:pPr>
      <w:r>
        <w:t xml:space="preserve">2. Strategic Partnerships with Miami Ecosystems</w:t>
      </w:r>
    </w:p>
    <w:p>
      <w:pPr>
        <w:pStyle w:val="FirstParagraph"/>
      </w:pPr>
      <w:r>
        <w:t xml:space="preserve">Collaborate with key Miami entities to position Computer Engineers as central to the city’s growth:</w:t>
      </w:r>
      <w:r>
        <w:t xml:space="preserve"> </w:t>
      </w:r>
      <w:r>
        <w:t xml:space="preserve">•</w:t>
      </w:r>
      <w:r>
        <w:t xml:space="preserve"> </w:t>
      </w:r>
      <w:r>
        <w:rPr>
          <w:bCs/>
          <w:b/>
        </w:rPr>
        <w:t xml:space="preserve">University Alliances:</w:t>
      </w:r>
      <w:r>
        <w:t xml:space="preserve"> </w:t>
      </w:r>
      <w:r>
        <w:t xml:space="preserve">Co-host "Miami Innovation Sprints" at FIU/UM, where Computer Engineers mentor capstone projects focused on local problems (e.g., smart traffic systems for Downtown Miami).</w:t>
      </w:r>
      <w:r>
        <w:t xml:space="preserve"> </w:t>
      </w:r>
      <w:r>
        <w:t xml:space="preserve">•</w:t>
      </w:r>
      <w:r>
        <w:t xml:space="preserve"> </w:t>
      </w:r>
      <w:r>
        <w:rPr>
          <w:bCs/>
          <w:b/>
        </w:rPr>
        <w:t xml:space="preserve">Industry Coalitions:</w:t>
      </w:r>
      <w:r>
        <w:t xml:space="preserve"> </w:t>
      </w:r>
      <w:r>
        <w:t xml:space="preserve">Partner with Miami Tech &amp; the Greater Miami Chamber to sponsor the annual "Tech Resilience Summit," featuring Computer Engineer-led panels on cybersecurity for coastal infrastructure.</w:t>
      </w:r>
      <w:r>
        <w:t xml:space="preserve"> </w:t>
      </w:r>
      <w:r>
        <w:t xml:space="preserve">•</w:t>
      </w:r>
      <w:r>
        <w:t xml:space="preserve"> </w:t>
      </w:r>
      <w:r>
        <w:rPr>
          <w:bCs/>
          <w:b/>
        </w:rPr>
        <w:t xml:space="preserve">Community Initiatives:</w:t>
      </w:r>
      <w:r>
        <w:t xml:space="preserve"> </w:t>
      </w:r>
      <w:r>
        <w:t xml:space="preserve">Fund scholarships for underrepresented groups in Computer Engineering through the Miamidade Public Schools STEM program, reinforcing brand alignment with Miami’s diversity goals.</w:t>
      </w:r>
    </w:p>
    <w:bookmarkEnd w:id="24"/>
    <w:bookmarkStart w:id="25" w:name="Xcbad6341acff4550ce05f1902680e79514e0d35"/>
    <w:p>
      <w:pPr>
        <w:pStyle w:val="Heading3"/>
      </w:pPr>
      <w:r>
        <w:t xml:space="preserve">3. Digital Engagement Campaign: "Miami Code &amp; Culture"</w:t>
      </w:r>
    </w:p>
    <w:p>
      <w:pPr>
        <w:pStyle w:val="FirstParagraph"/>
      </w:pPr>
      <w:r>
        <w:t xml:space="preserve">A targeted social media and content strategy will leverage Miami’s identity:</w:t>
      </w:r>
      <w:r>
        <w:t xml:space="preserve"> </w:t>
      </w:r>
      <w:r>
        <w:t xml:space="preserve">• Instagram/TikTok series showcasing Computer Engineers enjoying sunset coworking sessions at Wynwood or designing tech for the Miami Design District.</w:t>
      </w:r>
      <w:r>
        <w:t xml:space="preserve"> </w:t>
      </w:r>
      <w:r>
        <w:t xml:space="preserve">• LinkedIn webinars titled "Computer Engineer Careers in a City That Never Sleeps: Miami Case Studies."</w:t>
      </w:r>
      <w:r>
        <w:t xml:space="preserve"> </w:t>
      </w:r>
      <w:r>
        <w:t xml:space="preserve">• Geo-targeted ads in United States Miami regions (Doral, Kendall, Brickell) highlighting job openings with location-specific benefits (e.g., "30-minute commute to South Beach from our downtown HQ").</w:t>
      </w:r>
      <w:r>
        <w:t xml:space="preserve"> </w:t>
      </w:r>
      <w:r>
        <w:t xml:space="preserve">All campaigns will use #MiamiComputerEngineer and #TechInMiami to build local community identity.</w:t>
      </w:r>
    </w:p>
    <w:bookmarkEnd w:id="25"/>
    <w:bookmarkEnd w:id="26"/>
    <w:bookmarkStart w:id="27" w:name="implementation-timeline"/>
    <w:p>
      <w:pPr>
        <w:pStyle w:val="Heading2"/>
      </w:pPr>
      <w:r>
        <w:t xml:space="preserve">Implementation Timeline</w:t>
      </w:r>
    </w:p>
    <w:p>
      <w:pPr>
        <w:numPr>
          <w:ilvl w:val="0"/>
          <w:numId w:val="1001"/>
        </w:numPr>
        <w:pStyle w:val="Compact"/>
      </w:pPr>
      <w:r>
        <w:rPr>
          <w:bCs/>
          <w:b/>
        </w:rPr>
        <w:t xml:space="preserve">Months 1-3:</w:t>
      </w:r>
      <w:r>
        <w:t xml:space="preserve"> </w:t>
      </w:r>
      <w:r>
        <w:t xml:space="preserve">Launch university partnerships; finalize summit sponsorships; deploy geo-targeted digital campaign in Miami metro areas.</w:t>
      </w:r>
    </w:p>
    <w:p>
      <w:pPr>
        <w:numPr>
          <w:ilvl w:val="0"/>
          <w:numId w:val="1001"/>
        </w:numPr>
        <w:pStyle w:val="Compact"/>
      </w:pPr>
      <w:r>
        <w:rPr>
          <w:bCs/>
          <w:b/>
        </w:rPr>
        <w:t xml:space="preserve">Months 4-6:</w:t>
      </w:r>
      <w:r>
        <w:t xml:space="preserve"> </w:t>
      </w:r>
      <w:r>
        <w:t xml:space="preserve">Host first "Miami Tech Resilience Summit"; release employee-led video content showcasing local impact; initiate community scholarship program.</w:t>
      </w:r>
    </w:p>
    <w:p>
      <w:pPr>
        <w:numPr>
          <w:ilvl w:val="0"/>
          <w:numId w:val="1001"/>
        </w:numPr>
        <w:pStyle w:val="Compact"/>
      </w:pPr>
      <w:r>
        <w:rPr>
          <w:bCs/>
          <w:b/>
        </w:rPr>
        <w:t xml:space="preserve">Months 7-12:</w:t>
      </w:r>
      <w:r>
        <w:t xml:space="preserve"> </w:t>
      </w:r>
      <w:r>
        <w:t xml:space="preserve">Scale partnerships with Miami-based tech accelerators; publish annual "Miami Computer Engineer Impact Report" tracking talent growth and city benefits.</w:t>
      </w:r>
    </w:p>
    <w:bookmarkEnd w:id="27"/>
    <w:bookmarkStart w:id="28" w:name="budget-allocation-roi-measurement"/>
    <w:p>
      <w:pPr>
        <w:pStyle w:val="Heading2"/>
      </w:pPr>
      <w:r>
        <w:t xml:space="preserve">Budget Allocation &amp; ROI Measurement</w:t>
      </w:r>
    </w:p>
    <w:p>
      <w:pPr>
        <w:pStyle w:val="FirstParagraph"/>
      </w:pPr>
      <w:r>
        <w:t xml:space="preserve">Total investment: $450,000. 45% for digital campaigns (geo-targeting Miami), 30% for events/partnerships, 15% for content production (videos/testimonials), and 10% for scholarship initiatives. ROI will be measured by:</w:t>
      </w:r>
      <w:r>
        <w:t xml:space="preserve"> </w:t>
      </w:r>
      <w:r>
        <w:t xml:space="preserve">•</w:t>
      </w:r>
      <w:r>
        <w:t xml:space="preserve"> </w:t>
      </w:r>
      <w:r>
        <w:rPr>
          <w:bCs/>
          <w:b/>
        </w:rPr>
        <w:t xml:space="preserve">Talent Acquisition:</w:t>
      </w:r>
      <w:r>
        <w:t xml:space="preserve"> </w:t>
      </w:r>
      <w:r>
        <w:t xml:space="preserve">Reduction in time-to-hire for Computer Engineer roles (target: -35%).</w:t>
      </w:r>
      <w:r>
        <w:t xml:space="preserve"> </w:t>
      </w:r>
      <w:r>
        <w:t xml:space="preserve">•</w:t>
      </w:r>
      <w:r>
        <w:t xml:space="preserve"> </w:t>
      </w:r>
      <w:r>
        <w:rPr>
          <w:bCs/>
          <w:b/>
        </w:rPr>
        <w:t xml:space="preserve">Employer Branding:</w:t>
      </w:r>
      <w:r>
        <w:t xml:space="preserve"> </w:t>
      </w:r>
      <w:r>
        <w:t xml:space="preserve">Increase in Miami-specific applications (target: +50% YoY).</w:t>
      </w:r>
      <w:r>
        <w:t xml:space="preserve"> </w:t>
      </w:r>
      <w:r>
        <w:t xml:space="preserve">•</w:t>
      </w:r>
      <w:r>
        <w:t xml:space="preserve"> </w:t>
      </w:r>
      <w:r>
        <w:rPr>
          <w:bCs/>
          <w:b/>
        </w:rPr>
        <w:t xml:space="preserve">Community Impact:</w:t>
      </w:r>
      <w:r>
        <w:t xml:space="preserve"> </w:t>
      </w:r>
      <w:r>
        <w:t xml:space="preserve">10+ new local partnerships and 20+ scholarship recipients annually.</w:t>
      </w:r>
      <w:r>
        <w:t xml:space="preserve"> </w:t>
      </w:r>
      <w:r>
        <w:t xml:space="preserve">This plan directly addresses Miami’s urgent need for Computer Engineers while embedding our brand within the city’s technological identity—ensuring sustained growth aligned with United States Miami's strategic vision.</w:t>
      </w:r>
    </w:p>
    <w:bookmarkEnd w:id="28"/>
    <w:bookmarkStart w:id="29" w:name="conclusion-the-miami-advantage"/>
    <w:p>
      <w:pPr>
        <w:pStyle w:val="Heading2"/>
      </w:pPr>
      <w:r>
        <w:t xml:space="preserve">Conclusion: The Miami Advantage</w:t>
      </w:r>
    </w:p>
    <w:p>
      <w:pPr>
        <w:pStyle w:val="FirstParagraph"/>
      </w:pPr>
      <w:r>
        <w:t xml:space="preserve">This Marketing Plan transcends generic recruitment; it positions Computer Engineers as indispensable architects of Miami’s future. By leveraging the city’s unique cultural fabric, urgent infrastructure needs, and vibrant tech community, we create a compelling value proposition that resonates deeply with top talent seeking purpose-driven work in a world-class setting. In the competitive landscape of United States Miami, this strategy ensures Computer Engineers don’t just join our company—they become catalysts for Miami’s next chapter as a global technology leader. The time to act is now: let’s build the future, together, in the heart of South Florida.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Talent Acquisition Strategy for United States Miami</dc:title>
  <dc:creator/>
  <dc:language>en</dc:language>
  <cp:keywords/>
  <dcterms:created xsi:type="dcterms:W3CDTF">2026-07-22T11:30:14Z</dcterms:created>
  <dcterms:modified xsi:type="dcterms:W3CDTF">2026-07-22T11:30:14Z</dcterms:modified>
</cp:coreProperties>
</file>

<file path=docProps/custom.xml><?xml version="1.0" encoding="utf-8"?>
<Properties xmlns="http://schemas.openxmlformats.org/officeDocument/2006/custom-properties" xmlns:vt="http://schemas.openxmlformats.org/officeDocument/2006/docPropsVTypes"/>
</file>