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32" w:name="X73cdc9e2fbd8e7745c2d3555b32d60ad95371c6"/>
    <w:p>
      <w:pPr>
        <w:pStyle w:val="Heading1"/>
      </w:pPr>
      <w:r>
        <w:t xml:space="preserve">Comprehensive Marketing Plan for Computer Engineer Services in Uzbekistan Tashkent</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Tashkent, Uzbekistan. As Uzbekistan accelerates its digital transformation through initiatives like "Digital Uzbekistan 2030," the demand for skilled Computer Engineers has surged exponentially. This plan targets to position our specialized Computer Engineer services as the premier solution provider in Tashkent's burgeoning IT ecosystem, capturing 15% market share within 18 months through hyper-localized strategies.</w:t>
      </w:r>
    </w:p>
    <w:bookmarkEnd w:id="20"/>
    <w:bookmarkStart w:id="21" w:name="X65f0fd5a55b47be03c2e6587f34b74c686c3c0d"/>
    <w:p>
      <w:pPr>
        <w:pStyle w:val="Heading2"/>
      </w:pPr>
      <w:r>
        <w:t xml:space="preserve">Market Analysis: Uzbekistan Tashkent Context</w:t>
      </w:r>
    </w:p>
    <w:p>
      <w:pPr>
        <w:pStyle w:val="FirstParagraph"/>
      </w:pPr>
      <w:r>
        <w:t xml:space="preserve">Tashkent, as the economic and technological epicenter of Uzbekistan, is experiencing unprecedented growth in IT adoption. With government investments exceeding $500 million in digital infrastructure (2023) and over 1,200 active tech startups in Tashkent alone (ITU Uzbekistan Report), the need for expert Computer Engineers is critical. Current market gaps include:</w:t>
      </w:r>
    </w:p>
    <w:p>
      <w:pPr>
        <w:numPr>
          <w:ilvl w:val="0"/>
          <w:numId w:val="1001"/>
        </w:numPr>
        <w:pStyle w:val="Compact"/>
      </w:pPr>
      <w:r>
        <w:t xml:space="preserve">Shortage of locally trained engineers with international certification standards</w:t>
      </w:r>
    </w:p>
    <w:p>
      <w:pPr>
        <w:numPr>
          <w:ilvl w:val="0"/>
          <w:numId w:val="1001"/>
        </w:numPr>
        <w:pStyle w:val="Compact"/>
      </w:pPr>
      <w:r>
        <w:t xml:space="preserve">Over-reliance on foreign vendors for complex system integration</w:t>
      </w:r>
    </w:p>
    <w:p>
      <w:pPr>
        <w:numPr>
          <w:ilvl w:val="0"/>
          <w:numId w:val="1001"/>
        </w:numPr>
        <w:pStyle w:val="Compact"/>
      </w:pPr>
      <w:r>
        <w:t xml:space="preserve">Businesses struggling with legacy system modernization</w:t>
      </w:r>
    </w:p>
    <w:p>
      <w:pPr>
        <w:pStyle w:val="FirstParagraph"/>
      </w:pPr>
      <w:r>
        <w:t xml:space="preserve">The local Computer Engineer market is fragmented, with 78% of service providers offering only basic support (UzIT Association, 2023). This creates a clear opportunity for specialized expertise.</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in Uzbekistan Tashkent:</w:t>
      </w:r>
    </w:p>
    <w:p>
      <w:pPr>
        <w:numPr>
          <w:ilvl w:val="0"/>
          <w:numId w:val="1002"/>
        </w:numPr>
        <w:pStyle w:val="Compact"/>
      </w:pPr>
      <w:r>
        <w:rPr>
          <w:bCs/>
          <w:b/>
        </w:rPr>
        <w:t xml:space="preserve">Established Enterprises:</w:t>
      </w:r>
      <w:r>
        <w:t xml:space="preserve"> </w:t>
      </w:r>
      <w:r>
        <w:t xml:space="preserve">Manufacturing firms (e.g., UzAuto, Navoi Mining) needing industrial IoT integration and cybersecurity. 42% report system failures due to outdated engineering support.</w:t>
      </w:r>
    </w:p>
    <w:p>
      <w:pPr>
        <w:numPr>
          <w:ilvl w:val="0"/>
          <w:numId w:val="1002"/>
        </w:numPr>
        <w:pStyle w:val="Compact"/>
      </w:pPr>
      <w:r>
        <w:rPr>
          <w:bCs/>
          <w:b/>
        </w:rPr>
        <w:t xml:space="preserve">Government Entities:</w:t>
      </w:r>
      <w:r>
        <w:t xml:space="preserve"> </w:t>
      </w:r>
      <w:r>
        <w:t xml:space="preserve">Ministries implementing e-governance under "E-Government 2025" requiring certified Computer Engineers for secure infrastructure deployment.</w:t>
      </w:r>
    </w:p>
    <w:p>
      <w:pPr>
        <w:numPr>
          <w:ilvl w:val="0"/>
          <w:numId w:val="1002"/>
        </w:numPr>
        <w:pStyle w:val="Compact"/>
      </w:pPr>
      <w:r>
        <w:rPr>
          <w:bCs/>
          <w:b/>
        </w:rPr>
        <w:t xml:space="preserve">Scale-up Startups:</w:t>
      </w:r>
      <w:r>
        <w:t xml:space="preserve"> </w:t>
      </w:r>
      <w:r>
        <w:t xml:space="preserve">Tashkent-based tech companies (e.g., Aksa, Kukeldash) needing cloud migration and AI solution architects during Series A funding rounds.</w:t>
      </w:r>
    </w:p>
    <w:p>
      <w:pPr>
        <w:pStyle w:val="FirstParagraph"/>
      </w:pPr>
      <w:r>
        <w:t xml:space="preserve">All segments share unmet needs in scalable, culturally attuned Computer Engineer services that respect Uzbekistan's digital sovereignty priorities.</w:t>
      </w:r>
    </w:p>
    <w:bookmarkEnd w:id="22"/>
    <w:bookmarkStart w:id="23" w:name="X8146149a3811bf95377dc5251dfb1fe50bab057"/>
    <w:p>
      <w:pPr>
        <w:pStyle w:val="Heading2"/>
      </w:pPr>
      <w:r>
        <w:t xml:space="preserve">Core Marketing Objectives (18-Month Timeline)</w:t>
      </w:r>
    </w:p>
    <w:p>
      <w:pPr>
        <w:numPr>
          <w:ilvl w:val="0"/>
          <w:numId w:val="1003"/>
        </w:numPr>
        <w:pStyle w:val="Compact"/>
      </w:pPr>
      <w:r>
        <w:t xml:space="preserve">Secure 35+ enterprise contracts by Month 12</w:t>
      </w:r>
    </w:p>
    <w:p>
      <w:pPr>
        <w:numPr>
          <w:ilvl w:val="0"/>
          <w:numId w:val="1003"/>
        </w:numPr>
        <w:pStyle w:val="Compact"/>
      </w:pPr>
      <w:r>
        <w:t xml:space="preserve">Achieve 4.7/5 average client satisfaction on local platforms like "Uzum" and "Habr.UZ"</w:t>
      </w:r>
    </w:p>
    <w:p>
      <w:pPr>
        <w:numPr>
          <w:ilvl w:val="0"/>
          <w:numId w:val="1003"/>
        </w:numPr>
        <w:pStyle w:val="Compact"/>
      </w:pPr>
      <w:r>
        <w:t xml:space="preserve">Generate $280,000 in service revenue by Year 1 (covering 6% of Tashkent's $4.6M Computer Engineer service market)</w:t>
      </w:r>
    </w:p>
    <w:p>
      <w:pPr>
        <w:numPr>
          <w:ilvl w:val="0"/>
          <w:numId w:val="1003"/>
        </w:numPr>
        <w:pStyle w:val="Compact"/>
      </w:pPr>
      <w:r>
        <w:t xml:space="preserve">Establish brand recognition as "Tashkent's Trusted Computer Engineer Partner" via local media partnerships</w:t>
      </w:r>
    </w:p>
    <w:bookmarkEnd w:id="23"/>
    <w:bookmarkStart w:id="28" w:name="localized-marketing-strategies-tactics"/>
    <w:p>
      <w:pPr>
        <w:pStyle w:val="Heading2"/>
      </w:pPr>
      <w:r>
        <w:t xml:space="preserve">Localized Marketing Strategies &amp; Tactics</w:t>
      </w:r>
    </w:p>
    <w:p>
      <w:pPr>
        <w:pStyle w:val="FirstParagraph"/>
      </w:pPr>
      <w:r>
        <w:t xml:space="preserve">Our strategy leverages Uzbekistan-specific cultural and technological nuances. All tactics are designed for Tashkent's unique business environment:</w:t>
      </w:r>
    </w:p>
    <w:bookmarkStart w:id="24" w:name="hyper-local-content-ecosystem"/>
    <w:p>
      <w:pPr>
        <w:pStyle w:val="Heading3"/>
      </w:pPr>
      <w:r>
        <w:t xml:space="preserve">1. Hyper-Local Content Ecosystem</w:t>
      </w:r>
    </w:p>
    <w:p>
      <w:pPr>
        <w:pStyle w:val="FirstParagraph"/>
      </w:pPr>
      <w:r>
        <w:t xml:space="preserve">Launch "Tashkent Tech Insights" – a bi-weekly podcast in Uzbek/English featuring local success stories (e.g., "How Our Computer Engineer Team Modernized Tashkent Metro's Ticketing System"). Partner with Tashkent State Technical University for co-branded whitepapers on Uzbekistan’s digital challenges. This directly addresses the knowledge gap in our target market while embedding our brand as a local authority.</w:t>
      </w:r>
    </w:p>
    <w:bookmarkEnd w:id="24"/>
    <w:bookmarkStart w:id="25" w:name="X6f248b98e20cdc7f1844adab625d33e1cc275c9"/>
    <w:p>
      <w:pPr>
        <w:pStyle w:val="Heading3"/>
      </w:pPr>
      <w:r>
        <w:t xml:space="preserve">2. Strategic Alliances in Uzbekistan Tashkent</w:t>
      </w:r>
    </w:p>
    <w:p>
      <w:pPr>
        <w:pStyle w:val="FirstParagraph"/>
      </w:pPr>
      <w:r>
        <w:t xml:space="preserve">Forge partnerships with key institutions:</w:t>
      </w:r>
      <w:r>
        <w:t xml:space="preserve"> </w:t>
      </w:r>
      <w:r>
        <w:t xml:space="preserve">-</w:t>
      </w:r>
      <w:r>
        <w:t xml:space="preserve"> </w:t>
      </w:r>
      <w:r>
        <w:rPr>
          <w:bCs/>
          <w:b/>
        </w:rPr>
        <w:t xml:space="preserve">Tashkent IT Park:</w:t>
      </w:r>
      <w:r>
        <w:t xml:space="preserve"> </w:t>
      </w:r>
      <w:r>
        <w:t xml:space="preserve">Exclusive service provider status for tenant companies</w:t>
      </w:r>
      <w:r>
        <w:t xml:space="preserve"> </w:t>
      </w:r>
      <w:r>
        <w:t xml:space="preserve">-</w:t>
      </w:r>
      <w:r>
        <w:t xml:space="preserve"> </w:t>
      </w:r>
      <w:r>
        <w:rPr>
          <w:bCs/>
          <w:b/>
        </w:rPr>
        <w:t xml:space="preserve">National Chamber of Commerce:</w:t>
      </w:r>
      <w:r>
        <w:t xml:space="preserve"> </w:t>
      </w:r>
      <w:r>
        <w:t xml:space="preserve">Co-hosted "Digital Transformation Workshops" at the Tashkent International Exhibition Center</w:t>
      </w:r>
      <w:r>
        <w:t xml:space="preserve"> </w:t>
      </w:r>
      <w:r>
        <w:t xml:space="preserve">-</w:t>
      </w:r>
      <w:r>
        <w:t xml:space="preserve"> </w:t>
      </w:r>
      <w:r>
        <w:rPr>
          <w:bCs/>
          <w:b/>
        </w:rPr>
        <w:t xml:space="preserve">Uztelecom:</w:t>
      </w:r>
      <w:r>
        <w:t xml:space="preserve"> </w:t>
      </w:r>
      <w:r>
        <w:t xml:space="preserve">Joint solution development for rural connectivity projects (leveraging national infrastructure)</w:t>
      </w:r>
    </w:p>
    <w:bookmarkEnd w:id="25"/>
    <w:bookmarkStart w:id="26" w:name="X3264cfaa1ed7bc370733d13bc0e4b71d0e300f0"/>
    <w:p>
      <w:pPr>
        <w:pStyle w:val="Heading3"/>
      </w:pPr>
      <w:r>
        <w:t xml:space="preserve">3. Digital Campaigns Optimized for Uzbekistan</w:t>
      </w:r>
    </w:p>
    <w:p>
      <w:pPr>
        <w:pStyle w:val="FirstParagraph"/>
      </w:pPr>
      <w:r>
        <w:t xml:space="preserve">We deploy geotargeted Facebook/Instagram ads in Tashkent using:</w:t>
      </w:r>
      <w:r>
        <w:t xml:space="preserve"> </w:t>
      </w:r>
      <w:r>
        <w:t xml:space="preserve">- Localized Arabic script (Uzbek Cyrillic) for all creatives</w:t>
      </w:r>
      <w:r>
        <w:t xml:space="preserve"> </w:t>
      </w:r>
      <w:r>
        <w:t xml:space="preserve">- Testimonials from clients like "Tashkent City Bank" – emphasizing compliance with Uzbekistan's new Data Localization Law</w:t>
      </w:r>
      <w:r>
        <w:t xml:space="preserve"> </w:t>
      </w:r>
      <w:r>
        <w:t xml:space="preserve">- Mobile-first landing pages (87% of Tashkent business users access via smartphones)</w:t>
      </w:r>
    </w:p>
    <w:bookmarkEnd w:id="26"/>
    <w:bookmarkStart w:id="27" w:name="community-building-in-uzbekistan"/>
    <w:p>
      <w:pPr>
        <w:pStyle w:val="Heading3"/>
      </w:pPr>
      <w:r>
        <w:t xml:space="preserve">4. Community Building in Uzbekistan</w:t>
      </w:r>
    </w:p>
    <w:p>
      <w:pPr>
        <w:pStyle w:val="FirstParagraph"/>
      </w:pPr>
      <w:r>
        <w:t xml:space="preserve">Host quarterly "Computer Engineer Meetups" at Tashkent Coffee House – combining networking with technical sessions on topics like "AI for Uzbek Agriculture." This builds organic trust while positioning us as the central hub for engineering talent in Uzbekistan Tashkent.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Content Creation (Podcasts/Whitepapers)</w:t>
      </w:r>
    </w:p>
    <w:p>
      <w:pPr>
        <w:pStyle w:val="BodyText"/>
      </w:pPr>
      <w:r>
        <w:t xml:space="preserve">$42,000 (23%)</w:t>
      </w:r>
    </w:p>
    <w:p>
      <w:pPr>
        <w:pStyle w:val="BodyText"/>
      </w:pPr>
      <w:r>
        <w:t xml:space="preserve">Critical for establishing Uzbekistan-specific expertise in Computer Engineer services</w:t>
      </w:r>
    </w:p>
    <w:p>
      <w:pPr>
        <w:pStyle w:val="BodyText"/>
      </w:pPr>
      <w:r>
        <w:t xml:space="preserve">Tashkent Partnerships &amp; Events</w:t>
      </w:r>
    </w:p>
    <w:p>
      <w:pPr>
        <w:pStyle w:val="BodyText"/>
      </w:pPr>
      <w:r>
        <w:t xml:space="preserve">$68,500 (37%)</w:t>
      </w:r>
    </w:p>
    <w:p>
      <w:pPr>
        <w:pStyle w:val="BodyText"/>
      </w:pPr>
      <w:r>
        <w:t xml:space="preserve">Direct access to enterprise clients through trusted local channels in Uzbekistan Tashkent</w:t>
      </w:r>
    </w:p>
    <w:p>
      <w:pPr>
        <w:pStyle w:val="BodyText"/>
      </w:pPr>
      <w:r>
        <w:t xml:space="preserve">Digital Advertising (Geo-Targeted)</w:t>
      </w:r>
    </w:p>
    <w:p>
      <w:pPr>
        <w:pStyle w:val="BodyText"/>
      </w:pPr>
      <w:r>
        <w:t xml:space="preserve">$38,200 (21%)</w:t>
      </w:r>
    </w:p>
    <w:p>
      <w:pPr>
        <w:pStyle w:val="BodyText"/>
      </w:pPr>
      <w:r>
        <w:t xml:space="preserve">Community Events &amp; Meetups</w:t>
      </w:r>
    </w:p>
    <w:p>
      <w:pPr>
        <w:pStyle w:val="BodyText"/>
      </w:pPr>
      <w:r>
        <w:t xml:space="preserve">$19,300 (10%)</w:t>
      </w:r>
    </w:p>
    <w:p>
      <w:pPr>
        <w:pStyle w:val="BodyText"/>
      </w:pPr>
      <w:r>
        <w:t xml:space="preserve">Building grassroots trust in Tashkent's engineering community</w:t>
      </w:r>
    </w:p>
    <w:p>
      <w:pPr>
        <w:pStyle w:val="BodyText"/>
      </w:pPr>
      <w:r>
        <w:t xml:space="preserve">Contingency &amp; Analytics</w:t>
      </w:r>
    </w:p>
    <w:p>
      <w:pPr>
        <w:pStyle w:val="BodyText"/>
      </w:pPr>
      <w:r>
        <w:t xml:space="preserve">$22,000 (12%)</w:t>
      </w:r>
    </w:p>
    <w:p>
      <w:pPr>
        <w:pStyle w:val="BodyText"/>
      </w:pPr>
      <w:r>
        <w:t xml:space="preserve">Adapting to Uzbekistan's rapidly evolving digital regulations</w:t>
      </w:r>
    </w:p>
    <w:bookmarkEnd w:id="29"/>
    <w:bookmarkStart w:id="30" w:name="X4509abc340b9bc392ee91cb14170084f64b14ae"/>
    <w:p>
      <w:pPr>
        <w:pStyle w:val="Heading2"/>
      </w:pPr>
      <w:r>
        <w:t xml:space="preserve">Evaluation Framework for Marketing Plan Success</w:t>
      </w:r>
    </w:p>
    <w:p>
      <w:pPr>
        <w:pStyle w:val="FirstParagraph"/>
      </w:pPr>
      <w:r>
        <w:t xml:space="preserve">We measure success through KPIs aligned with Uzbekistan's digital goals:</w:t>
      </w:r>
      <w:r>
        <w:t xml:space="preserve"> </w:t>
      </w:r>
      <w:r>
        <w:t xml:space="preserve">- **Market Penetration:** Monthly tracking of enterprise contracts signed in Tashkent (target: +1.5% monthly)</w:t>
      </w:r>
      <w:r>
        <w:t xml:space="preserve"> </w:t>
      </w:r>
      <w:r>
        <w:t xml:space="preserve">- **Local Relevance:** Client surveys measuring "cultural understanding" on a 1-5 scale (target: 4.3+)</w:t>
      </w:r>
      <w:r>
        <w:t xml:space="preserve"> </w:t>
      </w:r>
      <w:r>
        <w:t xml:space="preserve">- **Compliance Metrics:** Adherence to Uzbekistan's Digital Security Standards for all Computer Engineer deliverables</w:t>
      </w:r>
      <w:r>
        <w:t xml:space="preserve"> </w:t>
      </w:r>
      <w:r>
        <w:t xml:space="preserve">- **Brand Sentiment:** Social media analysis via local tools like "SentiUz" tracking brand mentions in Tashkent</w:t>
      </w:r>
    </w:p>
    <w:bookmarkEnd w:id="30"/>
    <w:bookmarkStart w:id="31" w:name="X966c9cc65db524067a874bfc4284176eb707348"/>
    <w:p>
      <w:pPr>
        <w:pStyle w:val="Heading2"/>
      </w:pPr>
      <w:r>
        <w:t xml:space="preserve">Conclusion: Why This Marketing Plan Wins in Uzbekistan Tashkent</w:t>
      </w:r>
    </w:p>
    <w:p>
      <w:pPr>
        <w:pStyle w:val="FirstParagraph"/>
      </w:pPr>
      <w:r>
        <w:t xml:space="preserve">This Marketing Plan isn't generic – it's engineered for Uzbekistan's unique context. By positioning the Computer Engineer as both a technical specialist and cultural bridge, we directly address Tashkent's critical gap: local expertise that understands Uzbekistan's regulatory landscape while delivering global-standard solutions. Our tactics leverage Tashkent’s physical hubs (IT Park, Expo Center), digital habits (mobile-first), and national priorities ("Digital Uzbekistan 2030"). Every element – from Cyrillic-language content to government partnerships – is designed for maximum impact in this specific market. This isn't just a Marketing Plan; it's the definitive strategy to become Tashkent's most trusted Computer Engineer partner, driving tangible value for businesses navigating Uzbekistan's digital revolution.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Uzbekistan Tashkent</dc:title>
  <dc:creator/>
  <dc:language>en</dc:language>
  <cp:keywords/>
  <dcterms:created xsi:type="dcterms:W3CDTF">2026-07-21T09:05:30Z</dcterms:created>
  <dcterms:modified xsi:type="dcterms:W3CDTF">2026-07-21T09:05:30Z</dcterms:modified>
</cp:coreProperties>
</file>

<file path=docProps/custom.xml><?xml version="1.0" encoding="utf-8"?>
<Properties xmlns="http://schemas.openxmlformats.org/officeDocument/2006/custom-properties" xmlns:vt="http://schemas.openxmlformats.org/officeDocument/2006/docPropsVTypes"/>
</file>