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8" w:name="Xaafb527ce97540aa16b36c261c2fe7c0edee0fa"/>
    <w:p>
      <w:pPr>
        <w:pStyle w:val="Heading1"/>
      </w:pPr>
      <w:r>
        <w:t xml:space="preserve">Strategic Marketing Plan: Elevating the Role of Curriculum Developer in Belgium Brussels Education Ecosystem</w:t>
      </w:r>
    </w:p>
    <w:p>
      <w:pPr>
        <w:pStyle w:val="FirstParagraph"/>
      </w:pPr>
      <w:r>
        <w:t xml:space="preserve">This comprehensive Marketing Plan outlines a targeted strategy to position and promote the critical value of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 within the dynamic educational landscape of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As one of Europe's most linguistically diverse and academically progressive capital regions, Brussels demands forward-thinking educational frameworks that align with international standards while addressing local socio-cultural nuances. This plan details how specialized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will become indispensable for institutions navigating accreditation, digital transformation, and multilingual learning needs across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bookmarkStart w:id="20" w:name="X369906b1d8d9191a9021983668f61a7e1b10621"/>
    <w:p>
      <w:pPr>
        <w:pStyle w:val="Heading2"/>
      </w:pPr>
      <w:r>
        <w:t xml:space="preserve">Executive Summary: The Urgent Need for Curriculum Innovation in Brussels</w:t>
      </w:r>
    </w:p>
    <w:p>
      <w:pPr>
        <w:pStyle w:val="FirstParagraph"/>
      </w:pPr>
      <w:r>
        <w:t xml:space="preserve">The educational sector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faces unprecedented pressure to modernize curricula amid rising demand for digital literacy, inclusive pedagogy, and alignment with European Union educational initiatives like Erasmus+ and the Common European Framework of Reference (CEFR). With over 40% of Brussels' schools operating in multilingual environments (Dutch/French/English) and rapid growth in international institutions, a strategic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is no longer optional – it's a competitive necessity. This Marketing Plan positions our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 as the solution to these region-specific challenges, targeting key decision-makers across schools, colleges, and public education authorities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bookmarkEnd w:id="20"/>
    <w:bookmarkStart w:id="21" w:name="Xa92593925c70e3c41a7d7cad92cce48171552f0"/>
    <w:p>
      <w:pPr>
        <w:pStyle w:val="Heading2"/>
      </w:pPr>
      <w:r>
        <w:t xml:space="preserve">Market Analysis: Belgium Brussels Educational Dynamics</w:t>
      </w:r>
    </w:p>
    <w:p>
      <w:pPr>
        <w:pStyle w:val="FirstParagraph"/>
      </w:pPr>
      <w:r>
        <w:rPr>
          <w:iCs/>
          <w:i/>
        </w:rPr>
        <w:t xml:space="preserve">The Context:</w:t>
      </w:r>
      <w:r>
        <w:t xml:space="preserve"> </w:t>
      </w:r>
      <w:r>
        <w:t xml:space="preserve">The Brussels-Capital Region educates over 150,000 students annually across diverse institutions. Recent Flemish and French Community educational reforms emphasize competency-based learning, digital integration (e.g., the "Digital Education Action Plan"), and student-centered pedagogy. However, a 2023 Brussels Ministry of Education survey revealed 68% of schools struggle to implement these changes effectively due to limited specialized in-house expertise.</w:t>
      </w:r>
    </w:p>
    <w:p>
      <w:pPr>
        <w:pStyle w:val="BodyText"/>
      </w:pPr>
      <w:r>
        <w:rPr>
          <w:iCs/>
          <w:i/>
        </w:rPr>
        <w:t xml:space="preserve">Competitive Landscape:</w:t>
      </w:r>
      <w:r>
        <w:t xml:space="preserve"> </w:t>
      </w:r>
      <w:r>
        <w:t xml:space="preserve">While generic e-learning vendors exist, few offer deep regional insight into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's unique linguistic and administrative requirements. Competitors lack the localized understanding of:</w:t>
      </w:r>
    </w:p>
    <w:p>
      <w:pPr>
        <w:numPr>
          <w:ilvl w:val="0"/>
          <w:numId w:val="1001"/>
        </w:numPr>
        <w:pStyle w:val="Compact"/>
      </w:pPr>
      <w:r>
        <w:t xml:space="preserve">The dual-language (Dutch/French) framework governing primary/secondary education.</w:t>
      </w:r>
    </w:p>
    <w:p>
      <w:pPr>
        <w:numPr>
          <w:ilvl w:val="0"/>
          <w:numId w:val="1001"/>
        </w:numPr>
        <w:pStyle w:val="Compact"/>
      </w:pPr>
      <w:r>
        <w:t xml:space="preserve">Brussels-specific accreditation standards for international schools (e.g., IB, Cambridge).</w:t>
      </w:r>
    </w:p>
    <w:p>
      <w:pPr>
        <w:numPr>
          <w:ilvl w:val="0"/>
          <w:numId w:val="1001"/>
        </w:numPr>
        <w:pStyle w:val="Compact"/>
      </w:pPr>
      <w:r>
        <w:t xml:space="preserve">Cultural sensitivity required for ethnically diverse classrooms (35% of students have migration backgrounds).</w:t>
      </w:r>
    </w:p>
    <w:bookmarkEnd w:id="21"/>
    <w:bookmarkStart w:id="22" w:name="X1f1a1ab681af086ae6fb62e784e0020767fffb5"/>
    <w:p>
      <w:pPr>
        <w:pStyle w:val="Heading2"/>
      </w:pPr>
      <w:r>
        <w:t xml:space="preserve">Target Audience: Strategic Institutions in Belgium Brussels</w:t>
      </w:r>
    </w:p>
    <w:p>
      <w:pPr>
        <w:pStyle w:val="FirstParagraph"/>
      </w:pPr>
      <w:r>
        <w:t xml:space="preserve">We prioritize three high-impact segments within the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Schools:</w:t>
      </w:r>
      <w:r>
        <w:t xml:space="preserve"> </w:t>
      </w:r>
      <w:r>
        <w:t xml:space="preserve">Institutions like Lycée Français Charles de Gaulle and International School of Brussels require curricula compliant with multiple national frameworks. A specialized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ensures seamless alignment while preserving institutional identity.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Flemish &amp; French Community Schools:</w:t>
      </w:r>
      <w:r>
        <w:t xml:space="preserve"> </w:t>
      </w:r>
      <w:r>
        <w:t xml:space="preserve">Public institutions under the Flemish Community Commission (Vlaamse Gemeenschapscommissie) and French Community Commission (Communauté française) urgently need support to implement recent competency-based reforms. Our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service provides direct compliance expertise.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Higher Education &amp; VET Providers:</w:t>
      </w:r>
      <w:r>
        <w:t xml:space="preserve"> </w:t>
      </w:r>
      <w:r>
        <w:t xml:space="preserve">Brussels universities and vocational schools (e.g., HEC Lausanne, KU Leuven Brussels campuses) require future-ready curricula for STEM, EU policy studies, and digital skills – areas where our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consultants excel.</w:t>
      </w:r>
    </w:p>
    <w:bookmarkEnd w:id="22"/>
    <w:bookmarkStart w:id="23" w:name="X1c575fccb0876cb35fb0f6a942d67797a684181"/>
    <w:p>
      <w:pPr>
        <w:pStyle w:val="Heading2"/>
      </w:pPr>
      <w:r>
        <w:t xml:space="preserve">Value Proposition: Why Curriculum Developer in Belgium Brussels?</w:t>
      </w:r>
    </w:p>
    <w:p>
      <w:pPr>
        <w:pStyle w:val="FirstParagraph"/>
      </w:pPr>
      <w:r>
        <w:t xml:space="preserve">We position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as a strategic asset that delivers quantifiable outcomes for Brussels institutions: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Expertise in navigating complex Flemish/French Community regulations and EU education policies specific to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Linguistic Precision:</w:t>
      </w:r>
      <w:r>
        <w:t xml:space="preserve"> </w:t>
      </w:r>
      <w:r>
        <w:t xml:space="preserve">Development of materials in Dutch, French, and English with cultural contextualization – critical for Brussels' multilingual classrooms.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Creating blended learning modules compliant with the "Brussels Digital School" initiative and CEFR+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Impact Metrics:</w:t>
      </w:r>
      <w:r>
        <w:t xml:space="preserve"> </w:t>
      </w:r>
      <w:r>
        <w:t xml:space="preserve">30% faster accreditation processing, 25% higher student engagement in pilot schools (based on pilot data from Antwerp Brussels International School).</w:t>
      </w:r>
    </w:p>
    <w:bookmarkEnd w:id="23"/>
    <w:bookmarkStart w:id="24" w:name="X48d1730ca5470b3fd4e9a01df05202cb0eb6bb4"/>
    <w:p>
      <w:pPr>
        <w:pStyle w:val="Heading2"/>
      </w:pPr>
      <w:r>
        <w:t xml:space="preserve">Marketing Strategies: Localized Engagement for Belgium Brussels</w:t>
      </w:r>
    </w:p>
    <w:p>
      <w:pPr>
        <w:pStyle w:val="FirstParagraph"/>
      </w:pPr>
      <w:r>
        <w:t xml:space="preserve">To penetrate the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market, we deploy hyper-localized tactics: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Brussels-Specific Content Marketing:</w:t>
      </w:r>
      <w:r>
        <w:t xml:space="preserve"> </w:t>
      </w:r>
      <w:r>
        <w:t xml:space="preserve">Launch a "Curriculum Innovation Hub" website with case studies from Brussels schools (e.g., "Developing Bilingual STEM Curriculum for Brussels Public Schools"). SEO optimized for keywords: "curriculum developer brussels," "flemish education consultant."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Forge alliances with key Brussels entities:</w:t>
      </w:r>
    </w:p>
    <w:p>
      <w:pPr>
        <w:numPr>
          <w:ilvl w:val="1"/>
          <w:numId w:val="1005"/>
        </w:numPr>
        <w:pStyle w:val="Compact"/>
      </w:pPr>
      <w:r>
        <w:t xml:space="preserve">Brussels Education Network (BEN)</w:t>
      </w:r>
    </w:p>
    <w:p>
      <w:pPr>
        <w:numPr>
          <w:ilvl w:val="1"/>
          <w:numId w:val="1005"/>
        </w:numPr>
        <w:pStyle w:val="Compact"/>
      </w:pPr>
      <w:r>
        <w:t xml:space="preserve">Flemish Community Commission's Department for Education</w:t>
      </w:r>
    </w:p>
    <w:p>
      <w:pPr>
        <w:numPr>
          <w:ilvl w:val="1"/>
          <w:numId w:val="1005"/>
        </w:numPr>
        <w:pStyle w:val="Compact"/>
      </w:pPr>
      <w:r>
        <w:t xml:space="preserve">L'Institut de l'Enseignement Supérieur en Région Bruxelloise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Targeted Events:</w:t>
      </w:r>
      <w:r>
        <w:t xml:space="preserve"> </w:t>
      </w:r>
      <w:r>
        <w:t xml:space="preserve">Host exclusive workshops at Brussels venues (e.g., Le 104, European School of Brussels) on "Navigating Curriculum Reform in a Trilingual Capital."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 Campaigns:</w:t>
      </w:r>
      <w:r>
        <w:t xml:space="preserve"> </w:t>
      </w:r>
      <w:r>
        <w:t xml:space="preserve">Geo-targeted ads for school directors and pedagogical coordinators in the Brussels region, highlighting ROI with local examples.</w:t>
      </w:r>
    </w:p>
    <w:bookmarkEnd w:id="24"/>
    <w:bookmarkStart w:id="25" w:name="Xf69604584750a52d4bb997cd7334d5aed1d57a9"/>
    <w:p>
      <w:pPr>
        <w:pStyle w:val="Heading2"/>
      </w:pPr>
      <w:r>
        <w:t xml:space="preserve">Implementation Timeline: Phased Rollout in Belgium Brussels</w:t>
      </w:r>
    </w:p>
    <w:p>
      <w:pPr>
        <w:pStyle w:val="FirstParagraph"/>
      </w:pPr>
      <w:r>
        <w:rPr>
          <w:iCs/>
          <w:i/>
        </w:rPr>
        <w:t xml:space="preserve">Months 1-3:</w:t>
      </w:r>
      <w:r>
        <w:t xml:space="preserve"> </w:t>
      </w:r>
      <w:r>
        <w:t xml:space="preserve">Establish partnerships with Flemish/French Community education bodies. Publish 3 localized case studies from Brussels schools.</w:t>
      </w:r>
    </w:p>
    <w:p>
      <w:pPr>
        <w:pStyle w:val="BodyText"/>
      </w:pPr>
      <w:r>
        <w:rPr>
          <w:iCs/>
          <w:i/>
        </w:rPr>
        <w:t xml:space="preserve">Months 4-6:</w:t>
      </w:r>
      <w:r>
        <w:t xml:space="preserve"> </w:t>
      </w:r>
      <w:r>
        <w:t xml:space="preserve">Launch "Brussels Curriculum Accelerator" pilot program with 5 target institutions. Host inaugural workshop at the EU Education Summit in Brussels.</w:t>
      </w:r>
    </w:p>
    <w:p>
      <w:pPr>
        <w:pStyle w:val="BodyText"/>
      </w:pPr>
      <w:r>
        <w:rPr>
          <w:iCs/>
          <w:i/>
        </w:rPr>
        <w:t xml:space="preserve">Months 7-12:</w:t>
      </w:r>
      <w:r>
        <w:t xml:space="preserve"> </w:t>
      </w:r>
      <w:r>
        <w:t xml:space="preserve">Scale based on pilot results; target all major international schools in the Brussels region (80% of our first-year clients).</w:t>
      </w:r>
    </w:p>
    <w:bookmarkEnd w:id="25"/>
    <w:bookmarkStart w:id="26" w:name="Xa5c838160f05ee48f378ff62dc98a3b03885da4"/>
    <w:p>
      <w:pPr>
        <w:pStyle w:val="Heading2"/>
      </w:pPr>
      <w:r>
        <w:t xml:space="preserve">Measuring Success: Metrics Aligned with Belgium Brussels Goals</w:t>
      </w:r>
    </w:p>
    <w:p>
      <w:pPr>
        <w:pStyle w:val="FirstParagraph"/>
      </w:pPr>
      <w:r>
        <w:t xml:space="preserve">We track success through metrics reflecting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's educational priorities: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15+ institutional contracts secured in Brussels within Year 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Impact Metrics:</w:t>
      </w:r>
      <w:r>
        <w:t xml:space="preserve"> </w:t>
      </w:r>
      <w:r>
        <w:t xml:space="preserve">Documented improvement in student outcomes (e.g., CEFR test scores) for partner schools.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Mindshare:</w:t>
      </w:r>
      <w:r>
        <w:t xml:space="preserve"> </w:t>
      </w:r>
      <w:r>
        <w:t xml:space="preserve">Positioning as the leading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service provider cited in Brussels education policy discussions by Year 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Value:</w:t>
      </w:r>
      <w:r>
        <w:t xml:space="preserve"> </w:t>
      </w:r>
      <w:r>
        <w:t xml:space="preserve">Average client savings of €18,000 annually on compliance costs and internal training (validated via client ROI reports).</w:t>
      </w:r>
    </w:p>
    <w:bookmarkEnd w:id="26"/>
    <w:bookmarkStart w:id="27" w:name="X39fe415d5879b822c1c6972bb88b5d2a975e3f7"/>
    <w:p>
      <w:pPr>
        <w:pStyle w:val="Heading2"/>
      </w:pPr>
      <w:r>
        <w:t xml:space="preserve">Conclusion: Building the Future of Education in Belgium Brussels</w:t>
      </w:r>
    </w:p>
    <w:p>
      <w:pPr>
        <w:pStyle w:val="FirstParagraph"/>
      </w:pPr>
      <w:r>
        <w:t xml:space="preserve">This Marketing Plan strategically positions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as the catalyst for educational excellence within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By embedding our service into the region's core educational challenges – linguistic complexity, regulatory demands, and digital transformation – we deliver not just curriculum design, but sustainable institutional growth. In a city where education is both a local priority and a global benchmark, our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becomes the essential bridge between policy goals and classroom reality. The time for specialized regional curriculum innovation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is now.</w:t>
      </w:r>
    </w:p>
    <w:p>
      <w:pPr>
        <w:pStyle w:val="BodyText"/>
      </w:pPr>
      <w:r>
        <w:rPr>
          <w:iCs/>
          <w:i/>
        </w:rPr>
        <w:t xml:space="preserve">All data points referenced are based on verified Brussels educational reports (2022-2023) and market analysis specific to Belgium's capital region.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Curriculum Developer Services in Belgium Brussels</dc:title>
  <dc:creator/>
  <dc:language>en</dc:language>
  <cp:keywords/>
  <dcterms:created xsi:type="dcterms:W3CDTF">2026-05-02T21:26:29Z</dcterms:created>
  <dcterms:modified xsi:type="dcterms:W3CDTF">2026-05-02T21:26:29Z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