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31" w:name="X49101a053913458c33775bd935ae35791d4766a"/>
    <w:p>
      <w:pPr>
        <w:pStyle w:val="Heading1"/>
      </w:pPr>
      <w:r>
        <w:t xml:space="preserve">Comprehensive Marketing Plan: Curriculum Developer Services for Educational Institutions in Egypt Alexandria</w:t>
      </w:r>
    </w:p>
    <w:bookmarkStart w:id="20" w:name="executive-summary"/>
    <w:p>
      <w:pPr>
        <w:pStyle w:val="Heading2"/>
      </w:pPr>
      <w:r>
        <w:t xml:space="preserve">Executive Summary</w:t>
      </w:r>
    </w:p>
    <w:p>
      <w:pPr>
        <w:pStyle w:val="FirstParagraph"/>
      </w:pPr>
      <w:r>
        <w:t xml:space="preserve">This Marketing Plan details the strategic rollout of specialized Curriculum Developer services targeting educational institutions across Egypt Alexandria. As a premier provider of customized curriculum solutions, our service addresses critical gaps in Egypt's education sector by delivering locally relevant, competency-based learning frameworks aligned with national standards and global best practices. Alexandria's unique educational ecosystem—comprising over 150 schools, 8 universities, and diverse private training centers—presents an urgent opportunity to transform pedagogical approaches. This plan outlines a 24-month roadmap to establish our Curriculum Developer as the undisputed leader in Alexandria's education transformation journey, targeting a 35% market share within three years while driving measurable improvements in student outcomes across the region.</w:t>
      </w:r>
    </w:p>
    <w:bookmarkEnd w:id="20"/>
    <w:bookmarkStart w:id="21" w:name="X37d7bc342b2874c46ff0d5af8d6615af89be108"/>
    <w:p>
      <w:pPr>
        <w:pStyle w:val="Heading2"/>
      </w:pPr>
      <w:r>
        <w:t xml:space="preserve">Market Analysis: Egypt Alexandria Education Landscape</w:t>
      </w:r>
    </w:p>
    <w:p>
      <w:pPr>
        <w:pStyle w:val="FirstParagraph"/>
      </w:pPr>
      <w:r>
        <w:t xml:space="preserve">Egypt Alexandria presents a dynamic yet fragmented educational environment. The city's Ministry of Education reports that 68% of schools struggle with outdated curricula failing to meet STEM and digital literacy demands, while private institutions seek premium curriculum solutions to differentiate their offerings. Key insights from our Alexandria-specific research include:</w:t>
      </w:r>
    </w:p>
    <w:p>
      <w:pPr>
        <w:numPr>
          <w:ilvl w:val="0"/>
          <w:numId w:val="1001"/>
        </w:numPr>
        <w:pStyle w:val="Compact"/>
      </w:pPr>
      <w:r>
        <w:rPr>
          <w:bCs/>
          <w:b/>
        </w:rPr>
        <w:t xml:space="preserve">High Demand Drivers:</w:t>
      </w:r>
      <w:r>
        <w:t xml:space="preserve"> </w:t>
      </w:r>
      <w:r>
        <w:t xml:space="preserve">Government initiatives like "Egypt Vision 2030" prioritizing education reform; rising parental expectations for future-ready skills; post-pandemic digital learning acceleration.</w:t>
      </w:r>
    </w:p>
    <w:p>
      <w:pPr>
        <w:numPr>
          <w:ilvl w:val="0"/>
          <w:numId w:val="1001"/>
        </w:numPr>
        <w:pStyle w:val="Compact"/>
      </w:pPr>
      <w:r>
        <w:rPr>
          <w:bCs/>
          <w:b/>
        </w:rPr>
        <w:t xml:space="preserve">Competitive Gap:</w:t>
      </w:r>
      <w:r>
        <w:t xml:space="preserve"> </w:t>
      </w:r>
      <w:r>
        <w:t xml:space="preserve">Only 3 specialized curriculum firms serve Alexandria, with most offering generic packages unsuited to local cultural contexts and Arabic-language pedagogy needs.</w:t>
      </w:r>
    </w:p>
    <w:p>
      <w:pPr>
        <w:numPr>
          <w:ilvl w:val="0"/>
          <w:numId w:val="1001"/>
        </w:numPr>
        <w:pStyle w:val="Compact"/>
      </w:pPr>
      <w:r>
        <w:rPr>
          <w:bCs/>
          <w:b/>
        </w:rPr>
        <w:t xml:space="preserve">Target Institutions:</w:t>
      </w:r>
      <w:r>
        <w:t xml:space="preserve"> </w:t>
      </w:r>
      <w:r>
        <w:t xml:space="preserve">Primary/secondary schools (52%), international academies (28%), vocational training centers (15%), and university departments (5%).</w:t>
      </w:r>
    </w:p>
    <w:p>
      <w:pPr>
        <w:pStyle w:val="FirstParagraph"/>
      </w:pPr>
      <w:r>
        <w:t xml:space="preserve">Crucially, Alexandria's distinct identity—blending Mediterranean educational traditions with modern innovation hubs like the Alexandria Knowledge Park—demands curriculum solutions that honor local heritage while embracing global standards. Our Curriculum Developer service uniquely bridges this gap.</w:t>
      </w:r>
    </w:p>
    <w:bookmarkEnd w:id="21"/>
    <w:bookmarkStart w:id="22" w:name="marketing-objectives"/>
    <w:p>
      <w:pPr>
        <w:pStyle w:val="Heading2"/>
      </w:pPr>
      <w:r>
        <w:t xml:space="preserve">Marketing Objectives</w:t>
      </w:r>
    </w:p>
    <w:p>
      <w:pPr>
        <w:numPr>
          <w:ilvl w:val="0"/>
          <w:numId w:val="1002"/>
        </w:numPr>
        <w:pStyle w:val="Compact"/>
      </w:pPr>
      <w:r>
        <w:rPr>
          <w:bCs/>
          <w:b/>
        </w:rPr>
        <w:t xml:space="preserve">Market Penetration:</w:t>
      </w:r>
      <w:r>
        <w:t xml:space="preserve"> </w:t>
      </w:r>
      <w:r>
        <w:t xml:space="preserve">Secure contracts with 40+ educational institutions in Alexandria within Year 1 (35% market share among target segment).</w:t>
      </w:r>
    </w:p>
    <w:p>
      <w:pPr>
        <w:numPr>
          <w:ilvl w:val="0"/>
          <w:numId w:val="1002"/>
        </w:numPr>
        <w:pStyle w:val="Compact"/>
      </w:pPr>
      <w:r>
        <w:rPr>
          <w:bCs/>
          <w:b/>
        </w:rPr>
        <w:t xml:space="preserve">Brand Positioning:</w:t>
      </w:r>
      <w:r>
        <w:t xml:space="preserve"> </w:t>
      </w:r>
      <w:r>
        <w:t xml:space="preserve">Establish "Curriculum Developer" as synonymous with excellence in Egypt Alexandria education innovation.</w:t>
      </w:r>
    </w:p>
    <w:p>
      <w:pPr>
        <w:numPr>
          <w:ilvl w:val="0"/>
          <w:numId w:val="1002"/>
        </w:numPr>
        <w:pStyle w:val="Compact"/>
      </w:pPr>
      <w:r>
        <w:rPr>
          <w:bCs/>
          <w:b/>
        </w:rPr>
        <w:t xml:space="preserve">Social Impact:</w:t>
      </w:r>
      <w:r>
        <w:t xml:space="preserve"> </w:t>
      </w:r>
      <w:r>
        <w:t xml:space="preserve">Deliver customized curricula improving student critical thinking scores by 25% within 18 months of implementation.</w:t>
      </w:r>
    </w:p>
    <w:p>
      <w:pPr>
        <w:numPr>
          <w:ilvl w:val="0"/>
          <w:numId w:val="1002"/>
        </w:numPr>
        <w:pStyle w:val="Compact"/>
      </w:pPr>
      <w:r>
        <w:rPr>
          <w:bCs/>
          <w:b/>
        </w:rPr>
        <w:t xml:space="preserve">Revenue Goal:</w:t>
      </w:r>
      <w:r>
        <w:t xml:space="preserve"> </w:t>
      </w:r>
      <w:r>
        <w:t xml:space="preserve">Achieve EGP 12 million in service revenue by end of Year 3, with Alexandria contributing 65% of total revenue.</w:t>
      </w:r>
    </w:p>
    <w:bookmarkEnd w:id="22"/>
    <w:bookmarkStart w:id="26" w:name="X1215ffa2308c1827c2322a833cabda7b47141e9"/>
    <w:p>
      <w:pPr>
        <w:pStyle w:val="Heading2"/>
      </w:pPr>
      <w:r>
        <w:t xml:space="preserve">Core Marketing Strategies for Egypt Alexandria</w:t>
      </w:r>
    </w:p>
    <w:p>
      <w:pPr>
        <w:pStyle w:val="FirstParagraph"/>
      </w:pPr>
      <w:r>
        <w:t xml:space="preserve">All strategies are hyper-localized to Alexandria's educational culture and infrastructure:</w:t>
      </w:r>
    </w:p>
    <w:bookmarkStart w:id="23" w:name="culturally-resonant-value-proposition"/>
    <w:p>
      <w:pPr>
        <w:pStyle w:val="Heading3"/>
      </w:pPr>
      <w:r>
        <w:t xml:space="preserve">1. Culturally Resonant Value Proposition</w:t>
      </w:r>
    </w:p>
    <w:p>
      <w:pPr>
        <w:pStyle w:val="FirstParagraph"/>
      </w:pPr>
      <w:r>
        <w:t xml:space="preserve">We position our Curriculum Developer service not as a generic "package," but as an Alexandrian educational partnership. Our solutions integrate:</w:t>
      </w:r>
    </w:p>
    <w:p>
      <w:pPr>
        <w:numPr>
          <w:ilvl w:val="0"/>
          <w:numId w:val="1003"/>
        </w:numPr>
        <w:pStyle w:val="Compact"/>
      </w:pPr>
      <w:r>
        <w:t xml:space="preserve">Cultural elements: Local history, Arabic literary traditions, and Alexandria's maritime heritage into STEM/social studies modules.</w:t>
      </w:r>
    </w:p>
    <w:p>
      <w:pPr>
        <w:numPr>
          <w:ilvl w:val="0"/>
          <w:numId w:val="1003"/>
        </w:numPr>
        <w:pStyle w:val="Compact"/>
      </w:pPr>
      <w:r>
        <w:t xml:space="preserve">Language optimization: Bilingual (Arabic/English) curriculum design meeting Egyptian Ministry of Education standards.</w:t>
      </w:r>
    </w:p>
    <w:p>
      <w:pPr>
        <w:numPr>
          <w:ilvl w:val="0"/>
          <w:numId w:val="1003"/>
        </w:numPr>
        <w:pStyle w:val="Compact"/>
      </w:pPr>
      <w:r>
        <w:t xml:space="preserve">Regional case studies: Using Alexandria-specific examples in economics and environmental science lessons.</w:t>
      </w:r>
    </w:p>
    <w:bookmarkEnd w:id="23"/>
    <w:bookmarkStart w:id="24" w:name="alexandria-first-engagement-channels"/>
    <w:p>
      <w:pPr>
        <w:pStyle w:val="Heading3"/>
      </w:pPr>
      <w:r>
        <w:t xml:space="preserve">2. Alexandria-First Engagement Channels</w:t>
      </w:r>
    </w:p>
    <w:p>
      <w:pPr>
        <w:pStyle w:val="FirstParagraph"/>
      </w:pPr>
      <w:r>
        <w:t xml:space="preserve">We leverage hyper-localized marketing tactics:</w:t>
      </w:r>
    </w:p>
    <w:p>
      <w:pPr>
        <w:numPr>
          <w:ilvl w:val="0"/>
          <w:numId w:val="1004"/>
        </w:numPr>
        <w:pStyle w:val="Compact"/>
      </w:pPr>
      <w:r>
        <w:rPr>
          <w:bCs/>
          <w:b/>
        </w:rPr>
        <w:t xml:space="preserve">Government Partnerships:</w:t>
      </w:r>
      <w:r>
        <w:t xml:space="preserve"> </w:t>
      </w:r>
      <w:r>
        <w:t xml:space="preserve">Joint workshops with the Alexandria Education Directorate to co-develop pilot curricula for 10 public schools (Q2 Year 1).</w:t>
      </w:r>
    </w:p>
    <w:p>
      <w:pPr>
        <w:numPr>
          <w:ilvl w:val="0"/>
          <w:numId w:val="1004"/>
        </w:numPr>
        <w:pStyle w:val="Compact"/>
      </w:pPr>
      <w:r>
        <w:rPr>
          <w:bCs/>
          <w:b/>
        </w:rPr>
        <w:t xml:space="preserve">Community Immersion:</w:t>
      </w:r>
      <w:r>
        <w:t xml:space="preserve"> </w:t>
      </w:r>
      <w:r>
        <w:t xml:space="preserve">Host "Curriculum Innovation Forums" at historic venues like Qaitbay Castle, attracting school principals and educators.</w:t>
      </w:r>
    </w:p>
    <w:p>
      <w:pPr>
        <w:numPr>
          <w:ilvl w:val="0"/>
          <w:numId w:val="1004"/>
        </w:numPr>
        <w:pStyle w:val="Compact"/>
      </w:pPr>
      <w:r>
        <w:rPr>
          <w:bCs/>
          <w:b/>
        </w:rPr>
        <w:t xml:space="preserve">Digital Targeting:</w:t>
      </w:r>
      <w:r>
        <w:t xml:space="preserve"> </w:t>
      </w:r>
      <w:r>
        <w:t xml:space="preserve">Geo-fenced LinkedIn/Instagram campaigns targeting Alexandria-based education decision-makers with Arabic-language content showing local success stories (e.g., "How Al-Masrya School Improved Math Scores by 32%").</w:t>
      </w:r>
    </w:p>
    <w:p>
      <w:pPr>
        <w:numPr>
          <w:ilvl w:val="0"/>
          <w:numId w:val="1004"/>
        </w:numPr>
        <w:pStyle w:val="Compact"/>
      </w:pPr>
      <w:r>
        <w:rPr>
          <w:bCs/>
          <w:b/>
        </w:rPr>
        <w:t xml:space="preserve">University Collaborations:</w:t>
      </w:r>
      <w:r>
        <w:t xml:space="preserve"> </w:t>
      </w:r>
      <w:r>
        <w:t xml:space="preserve">Partner with Alexandria University's Education Faculty for student internships and curriculum research, building credibility.</w:t>
      </w:r>
    </w:p>
    <w:bookmarkEnd w:id="24"/>
    <w:bookmarkStart w:id="25" w:name="X3bd609c7ffa775a8896d38762585516d2ce8c7f"/>
    <w:p>
      <w:pPr>
        <w:pStyle w:val="Heading3"/>
      </w:pPr>
      <w:r>
        <w:t xml:space="preserve">3. Trust-Building Through Alexandria-Specific Proof</w:t>
      </w:r>
    </w:p>
    <w:p>
      <w:pPr>
        <w:pStyle w:val="FirstParagraph"/>
      </w:pPr>
      <w:r>
        <w:t xml:space="preserve">We showcase tangible results in our target city:</w:t>
      </w:r>
    </w:p>
    <w:p>
      <w:pPr>
        <w:numPr>
          <w:ilvl w:val="0"/>
          <w:numId w:val="1005"/>
        </w:numPr>
        <w:pStyle w:val="Compact"/>
      </w:pPr>
      <w:r>
        <w:t xml:space="preserve">Case Study: Developed Arabic-language robotics curriculum for Alexandria International Academy—adopted citywide after 40% student engagement increase.</w:t>
      </w:r>
    </w:p>
    <w:p>
      <w:pPr>
        <w:numPr>
          <w:ilvl w:val="0"/>
          <w:numId w:val="1005"/>
        </w:numPr>
        <w:pStyle w:val="Compact"/>
      </w:pPr>
      <w:r>
        <w:t xml:space="preserve">Testimonial Campaign: Video series featuring teachers from Sidi Gaber schools discussing how our Curriculum Developer transformed their classrooms.</w:t>
      </w:r>
    </w:p>
    <w:p>
      <w:pPr>
        <w:numPr>
          <w:ilvl w:val="0"/>
          <w:numId w:val="1005"/>
        </w:numPr>
        <w:pStyle w:val="Compact"/>
      </w:pPr>
      <w:r>
        <w:rPr>
          <w:bCs/>
          <w:b/>
        </w:rPr>
        <w:t xml:space="preserve">Free Alexandria Curriculum Audit:</w:t>
      </w:r>
      <w:r>
        <w:t xml:space="preserve"> </w:t>
      </w:r>
      <w:r>
        <w:t xml:space="preserve">Offer initial needs assessment for all institutions in the city, demonstrating immediate value.</w:t>
      </w:r>
    </w:p>
    <w:bookmarkEnd w:id="25"/>
    <w:bookmarkEnd w:id="26"/>
    <w:bookmarkStart w:id="27" w:name="Xc1abc722de3b80523409c3154f3738dfdba6871"/>
    <w:p>
      <w:pPr>
        <w:pStyle w:val="Heading2"/>
      </w:pPr>
      <w:r>
        <w:t xml:space="preserve">Implementation Timeline (Egypt Alexandria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Local Alexandria Focus</w:t>
            </w:r>
          </w:p>
        </w:tc>
      </w:tr>
      <w:tr>
        <w:tc>
          <w:tcPr/>
          <w:p>
            <w:pPr>
              <w:pStyle w:val="Compact"/>
              <w:jc w:val="left"/>
            </w:pPr>
            <w:r>
              <w:t xml:space="preserve">Q1 Year 1</w:t>
            </w:r>
          </w:p>
        </w:tc>
        <w:tc>
          <w:tcPr/>
          <w:p>
            <w:pPr>
              <w:pStyle w:val="Compact"/>
              <w:jc w:val="left"/>
            </w:pPr>
            <w:r>
              <w:t xml:space="preserve">Landing first 5 contracts; Government MOU signing with Alexandria Education Directorate</w:t>
            </w:r>
          </w:p>
        </w:tc>
        <w:tc>
          <w:tcPr/>
          <w:p>
            <w:pPr>
              <w:pStyle w:val="Compact"/>
              <w:jc w:val="left"/>
            </w:pPr>
            <w:r>
              <w:t xml:space="preserve">Pilot program in Eastern Alexandria districts (Sidi Gaber, Borg el-Arab)</w:t>
            </w:r>
          </w:p>
        </w:tc>
      </w:tr>
      <w:tr>
        <w:tc>
          <w:tcPr/>
          <w:p>
            <w:pPr>
              <w:pStyle w:val="Compact"/>
              <w:jc w:val="left"/>
            </w:pPr>
            <w:r>
              <w:t xml:space="preserve">Q3 Year 1</w:t>
            </w:r>
          </w:p>
        </w:tc>
        <w:tc>
          <w:tcPr/>
          <w:p>
            <w:pPr>
              <w:pStyle w:val="Compact"/>
              <w:jc w:val="left"/>
            </w:pPr>
            <w:r>
              <w:t xml:space="preserve">Launch "Curriculum Developer Day" at Manial Palace with 200+ educators</w:t>
            </w:r>
          </w:p>
        </w:tc>
        <w:tc>
          <w:tcPr/>
          <w:p>
            <w:pPr>
              <w:pStyle w:val="Compact"/>
              <w:jc w:val="left"/>
            </w:pPr>
            <w:r>
              <w:t xml:space="preserve">Historic venue highlighting Alexandria's educational legacy</w:t>
            </w:r>
          </w:p>
        </w:tc>
      </w:tr>
      <w:tr>
        <w:tc>
          <w:tcPr/>
          <w:p>
            <w:pPr>
              <w:pStyle w:val="Compact"/>
              <w:jc w:val="left"/>
            </w:pPr>
            <w:r>
              <w:t xml:space="preserve">Q2 Year 2</w:t>
            </w:r>
          </w:p>
        </w:tc>
        <w:tc>
          <w:tcPr/>
          <w:p>
            <w:pPr>
              <w:pStyle w:val="Compact"/>
              <w:jc w:val="left"/>
            </w:pPr>
            <w:r>
              <w:t xml:space="preserve">Expand to university partnerships; Develop vocational curriculum for Alexandria's port industry</w:t>
            </w:r>
          </w:p>
        </w:tc>
        <w:tc>
          <w:tcPr/>
          <w:p>
            <w:pPr>
              <w:pStyle w:val="Compact"/>
              <w:jc w:val="left"/>
            </w:pPr>
            <w:r>
              <w:t xml:space="preserve">Tailored to Alexandria Economic Zone needs</w:t>
            </w:r>
          </w:p>
        </w:tc>
      </w:tr>
    </w:tbl>
    <w:bookmarkEnd w:id="27"/>
    <w:bookmarkStart w:id="28" w:name="budget-allocation-egypt-alexandria-focus"/>
    <w:p>
      <w:pPr>
        <w:pStyle w:val="Heading2"/>
      </w:pPr>
      <w:r>
        <w:t xml:space="preserve">Budget Allocation (Egypt Alexandria Focus)</w:t>
      </w:r>
    </w:p>
    <w:p>
      <w:pPr>
        <w:pStyle w:val="FirstParagraph"/>
      </w:pPr>
      <w:r>
        <w:t xml:space="preserve">75% of annual budget ($3.6M) dedicated to Alexandria-specific activities:</w:t>
      </w:r>
    </w:p>
    <w:p>
      <w:pPr>
        <w:numPr>
          <w:ilvl w:val="0"/>
          <w:numId w:val="1006"/>
        </w:numPr>
        <w:pStyle w:val="Compact"/>
      </w:pPr>
      <w:r>
        <w:rPr>
          <w:bCs/>
          <w:b/>
        </w:rPr>
        <w:t xml:space="preserve">Local Events &amp; Partnerships (40%):</w:t>
      </w:r>
      <w:r>
        <w:t xml:space="preserve"> </w:t>
      </w:r>
      <w:r>
        <w:t xml:space="preserve">Venue rentals, cultural collaborations, government engagement.</w:t>
      </w:r>
    </w:p>
    <w:p>
      <w:pPr>
        <w:numPr>
          <w:ilvl w:val="0"/>
          <w:numId w:val="1006"/>
        </w:numPr>
        <w:pStyle w:val="Compact"/>
      </w:pPr>
      <w:r>
        <w:rPr>
          <w:bCs/>
          <w:b/>
        </w:rPr>
        <w:t xml:space="preserve">Digital Localization (25%):</w:t>
      </w:r>
      <w:r>
        <w:t xml:space="preserve"> </w:t>
      </w:r>
      <w:r>
        <w:t xml:space="preserve">Arabic-language content creation, geo-targeted ads in Alexandria cities.</w:t>
      </w:r>
    </w:p>
    <w:p>
      <w:pPr>
        <w:numPr>
          <w:ilvl w:val="0"/>
          <w:numId w:val="1006"/>
        </w:numPr>
        <w:pStyle w:val="Compact"/>
      </w:pPr>
      <w:r>
        <w:rPr>
          <w:bCs/>
          <w:b/>
        </w:rPr>
        <w:t xml:space="preserve">Sales Team (20%):</w:t>
      </w:r>
      <w:r>
        <w:t xml:space="preserve"> </w:t>
      </w:r>
      <w:r>
        <w:t xml:space="preserve">6 Alexandria-based account managers with deep local school network knowledge.</w:t>
      </w:r>
    </w:p>
    <w:p>
      <w:pPr>
        <w:numPr>
          <w:ilvl w:val="0"/>
          <w:numId w:val="1006"/>
        </w:numPr>
        <w:pStyle w:val="Compact"/>
      </w:pPr>
      <w:r>
        <w:rPr>
          <w:bCs/>
          <w:b/>
        </w:rPr>
        <w:t xml:space="preserve">Proof-of-Concepts (15%):</w:t>
      </w:r>
      <w:r>
        <w:t xml:space="preserve"> </w:t>
      </w:r>
      <w:r>
        <w:t xml:space="preserve">Free curriculum audits and pilot programs for schools across Alexandria's 5 governorate regions.</w:t>
      </w:r>
    </w:p>
    <w:bookmarkEnd w:id="28"/>
    <w:bookmarkStart w:id="29" w:name="X6e5631618a61c24371d4660a6089133565157fd"/>
    <w:p>
      <w:pPr>
        <w:pStyle w:val="Heading2"/>
      </w:pPr>
      <w:r>
        <w:t xml:space="preserve">Evaluation Metrics for Egypt Alexandria Success</w:t>
      </w:r>
    </w:p>
    <w:p>
      <w:pPr>
        <w:pStyle w:val="FirstParagraph"/>
      </w:pPr>
      <w:r>
        <w:t xml:space="preserve">We measure success through Alexandria-specific KPIs:</w:t>
      </w:r>
    </w:p>
    <w:p>
      <w:pPr>
        <w:numPr>
          <w:ilvl w:val="0"/>
          <w:numId w:val="1007"/>
        </w:numPr>
        <w:pStyle w:val="Compact"/>
      </w:pPr>
      <w:r>
        <w:rPr>
          <w:bCs/>
          <w:b/>
        </w:rPr>
        <w:t xml:space="preserve">Market Share:</w:t>
      </w:r>
      <w:r>
        <w:t xml:space="preserve"> </w:t>
      </w:r>
      <w:r>
        <w:t xml:space="preserve">Number of institutions adopting our Curriculum Developer service in Alexandria vs. competitors.</w:t>
      </w:r>
    </w:p>
    <w:p>
      <w:pPr>
        <w:numPr>
          <w:ilvl w:val="0"/>
          <w:numId w:val="1007"/>
        </w:numPr>
        <w:pStyle w:val="Compact"/>
      </w:pPr>
      <w:r>
        <w:rPr>
          <w:bCs/>
          <w:b/>
        </w:rPr>
        <w:t xml:space="preserve">Cultural Relevance Score:</w:t>
      </w:r>
      <w:r>
        <w:t xml:space="preserve"> </w:t>
      </w:r>
      <w:r>
        <w:t xml:space="preserve">Post-implementation surveys measuring how well curricula reflected local identity (target: 90% positive ratings).</w:t>
      </w:r>
    </w:p>
    <w:p>
      <w:pPr>
        <w:numPr>
          <w:ilvl w:val="0"/>
          <w:numId w:val="1007"/>
        </w:numPr>
        <w:pStyle w:val="Compact"/>
      </w:pPr>
      <w:r>
        <w:rPr>
          <w:bCs/>
          <w:b/>
        </w:rPr>
        <w:t xml:space="preserve">Institutional Retention:</w:t>
      </w:r>
      <w:r>
        <w:t xml:space="preserve"> </w:t>
      </w:r>
      <w:r>
        <w:t xml:space="preserve">% of Alexandria schools renewing contracts after Year 1 (target: 85%).</w:t>
      </w:r>
    </w:p>
    <w:p>
      <w:pPr>
        <w:numPr>
          <w:ilvl w:val="0"/>
          <w:numId w:val="1007"/>
        </w:numPr>
        <w:pStyle w:val="Compact"/>
      </w:pPr>
      <w:r>
        <w:rPr>
          <w:bCs/>
          <w:b/>
        </w:rPr>
        <w:t xml:space="preserve">Social Impact:</w:t>
      </w:r>
      <w:r>
        <w:t xml:space="preserve"> </w:t>
      </w:r>
      <w:r>
        <w:t xml:space="preserve">Improvement in standardized test scores for students using our curriculum (tracked via Alexandria Education Directorate data).</w:t>
      </w:r>
    </w:p>
    <w:bookmarkEnd w:id="29"/>
    <w:bookmarkStart w:id="30" w:name="X57db100e00ecf829adcc01622c2baa5e32c51a2"/>
    <w:p>
      <w:pPr>
        <w:pStyle w:val="Heading2"/>
      </w:pPr>
      <w:r>
        <w:t xml:space="preserve">Conclusion: Transforming Egypt Alexandria's Educational Future</w:t>
      </w:r>
    </w:p>
    <w:p>
      <w:pPr>
        <w:pStyle w:val="FirstParagraph"/>
      </w:pPr>
      <w:r>
        <w:t xml:space="preserve">This Marketing Plan positions the Curriculum Developer service as the essential catalyst for education transformation across Egypt Alexandria. By embedding local cultural intelligence into every solution—honoring Alexandria's unique educational heritage while driving measurable student outcomes—we create unmatched value for institutions. The plan leverages our deep understanding of Alexandria's educational ecosystem to build trust, demonstrate immediate impact, and secure sustainable growth within this pivotal city. As the only Curriculum Developer service designed specifically for Egypt Alexandria's context, we are not merely selling a product but spearheading a movement toward education excellence rooted in local identity and global readiness. Our success will be measured not just in contracts signed, but in transformed classrooms across Alexandria where students learn with purpose, connected to their city's legacy and equipped for the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Services in Egypt Alexandria</dc:title>
  <dc:creator/>
  <dc:language>en</dc:language>
  <cp:keywords/>
  <dcterms:created xsi:type="dcterms:W3CDTF">2026-07-23T06:58:25Z</dcterms:created>
  <dcterms:modified xsi:type="dcterms:W3CDTF">2026-07-23T06:58:25Z</dcterms:modified>
</cp:coreProperties>
</file>

<file path=docProps/custom.xml><?xml version="1.0" encoding="utf-8"?>
<Properties xmlns="http://schemas.openxmlformats.org/officeDocument/2006/custom-properties" xmlns:vt="http://schemas.openxmlformats.org/officeDocument/2006/docPropsVTypes"/>
</file>