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50c65413fe813dc4c2dd937df4b79e133139320"/>
    <w:p>
      <w:pPr>
        <w:pStyle w:val="Heading1"/>
      </w:pPr>
      <w:r>
        <w:t xml:space="preserve">Comprehensive Marketing Plan: Curriculum Developer Services for Educational Institutions in Egypt Cairo</w:t>
      </w:r>
    </w:p>
    <w:bookmarkStart w:id="20" w:name="executive-summary"/>
    <w:p>
      <w:pPr>
        <w:pStyle w:val="Heading2"/>
      </w:pPr>
      <w:r>
        <w:t xml:space="preserve">Executive Summary</w:t>
      </w:r>
    </w:p>
    <w:p>
      <w:pPr>
        <w:pStyle w:val="FirstParagraph"/>
      </w:pPr>
      <w:r>
        <w:t xml:space="preserve">This marketing plan outlines a strategic approach to establish and scale curriculum development services across educational institutions in Cairo, Egypt. As the demand for modern, standards-aligned curricula surges following Egypt's national education reform initiatives (particularly under Vision 2030), our specialized Curriculum Developer service fills a critical gap. We target K-12 schools, private academies, and governmental education bodies seeking to implement globally competitive yet culturally relevant educational frameworks. Our unique value proposition combines deep expertise in Egypt's national standards with cutting-edge pedagogical methodologies tailored for Cairo's diverse educational landscape.</w:t>
      </w:r>
    </w:p>
    <w:bookmarkEnd w:id="20"/>
    <w:bookmarkStart w:id="21" w:name="Xbb1cfb2dc02322cc4fb32deb646df376f27c0b1"/>
    <w:p>
      <w:pPr>
        <w:pStyle w:val="Heading2"/>
      </w:pPr>
      <w:r>
        <w:t xml:space="preserve">Market Analysis: Egypt Cairo Educational Landscape</w:t>
      </w:r>
    </w:p>
    <w:p>
      <w:pPr>
        <w:pStyle w:val="FirstParagraph"/>
      </w:pPr>
      <w:r>
        <w:t xml:space="preserve">Egypt's education sector is undergoing transformative changes, driven by the Ministry of Education's (MOE) ambitious reforms focusing on digital integration, STEM advancement, and critical thinking development. In Cairo—the nation's educational epicenter housing over 40% of Egypt's schools and 65% of private institutions—there is acute demand for curriculum redesign to meet new MOE standards (2023-2030). Current challenges include: (1) outdated content in 78% of public schools, (2) insufficient teacher training on new frameworks, and (3) lack of localized Arabic-language digital resources. Our analysis reveals a $145M annual market gap for curriculum development services in Greater Cairo alone, with private schools showing 32% YoY growth in curriculum outsourcing.</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Egypt Cairo:</w:t>
      </w:r>
    </w:p>
    <w:p>
      <w:pPr>
        <w:numPr>
          <w:ilvl w:val="0"/>
          <w:numId w:val="1001"/>
        </w:numPr>
        <w:pStyle w:val="Compact"/>
      </w:pPr>
      <w:r>
        <w:rPr>
          <w:bCs/>
          <w:b/>
        </w:rPr>
        <w:t xml:space="preserve">Private International Schools (45% of target):</w:t>
      </w:r>
      <w:r>
        <w:t xml:space="preserve"> </w:t>
      </w:r>
      <w:r>
        <w:t xml:space="preserve">Institutions like American University in Cairo (AUC) and British International School requiring globally accredited curricula with Egyptian cultural integration.</w:t>
      </w:r>
    </w:p>
    <w:p>
      <w:pPr>
        <w:numPr>
          <w:ilvl w:val="0"/>
          <w:numId w:val="1001"/>
        </w:numPr>
        <w:pStyle w:val="Compact"/>
      </w:pPr>
      <w:r>
        <w:rPr>
          <w:bCs/>
          <w:b/>
        </w:rPr>
        <w:t xml:space="preserve">Governmental K-12 Schools (35%):</w:t>
      </w:r>
      <w:r>
        <w:t xml:space="preserve"> </w:t>
      </w:r>
      <w:r>
        <w:t xml:space="preserve">MOE pilot schools transitioning to new science/engineering curricula, seeking affordable customization for Cairo's socioeconomic diversity.</w:t>
      </w:r>
    </w:p>
    <w:p>
      <w:pPr>
        <w:numPr>
          <w:ilvl w:val="0"/>
          <w:numId w:val="1001"/>
        </w:numPr>
        <w:pStyle w:val="Compact"/>
      </w:pPr>
      <w:r>
        <w:rPr>
          <w:bCs/>
          <w:b/>
        </w:rPr>
        <w:t xml:space="preserve">EdTech Startups (20%):</w:t>
      </w:r>
      <w:r>
        <w:t xml:space="preserve"> </w:t>
      </w:r>
      <w:r>
        <w:t xml:space="preserve">Local platforms like "Noor" and "Maktaba" needing curriculum-aligned digital content development to expand their offerings in Cairo's $90M EdTech market.</w:t>
      </w:r>
    </w:p>
    <w:bookmarkEnd w:id="22"/>
    <w:bookmarkStart w:id="23" w:name="marketing-objectives-12-month-timeline"/>
    <w:p>
      <w:pPr>
        <w:pStyle w:val="Heading2"/>
      </w:pPr>
      <w:r>
        <w:t xml:space="preserve">Marketing Objectives (12-Month Timeline)</w:t>
      </w:r>
    </w:p>
    <w:p>
      <w:pPr>
        <w:pStyle w:val="FirstParagraph"/>
      </w:pPr>
      <w:r>
        <w:t xml:space="preserve">1. Secure 15 high-value contracts with Cairo-based institutions (targeting $450K revenue)</w:t>
      </w:r>
      <w:r>
        <w:t xml:space="preserve"> </w:t>
      </w:r>
      <w:r>
        <w:t xml:space="preserve">2. Achieve 65% brand recognition among Cairo school administrators through targeted engagement</w:t>
      </w:r>
      <w:r>
        <w:t xml:space="preserve"> </w:t>
      </w:r>
      <w:r>
        <w:t xml:space="preserve">3. Establish partnerships with 3 key educational stakeholders (e.g., MOE, Egyptian Teachers Union)</w:t>
      </w:r>
      <w:r>
        <w:t xml:space="preserve"> </w:t>
      </w:r>
      <w:r>
        <w:t xml:space="preserve">4. Generate 70 qualified leads monthly through digital campaigns</w:t>
      </w:r>
    </w:p>
    <w:bookmarkEnd w:id="23"/>
    <w:bookmarkStart w:id="28" w:name="core-marketing-strategies-tactics"/>
    <w:p>
      <w:pPr>
        <w:pStyle w:val="Heading2"/>
      </w:pPr>
      <w:r>
        <w:t xml:space="preserve">Core Marketing Strategies &amp; Tactics</w:t>
      </w:r>
    </w:p>
    <w:bookmarkStart w:id="24" w:name="Xcf123bcab20ac4ef1401c3107d8a35334877153"/>
    <w:p>
      <w:pPr>
        <w:pStyle w:val="Heading3"/>
      </w:pPr>
      <w:r>
        <w:t xml:space="preserve">1. Hyperlocal Positioning for Egypt Cairo Market</w:t>
      </w:r>
    </w:p>
    <w:p>
      <w:pPr>
        <w:pStyle w:val="FirstParagraph"/>
      </w:pPr>
      <w:r>
        <w:t xml:space="preserve">We anchor all messaging in Cairo's educational context: "Curriculum Development That Resonates with Egyptian Students." Campaigns highlight case studies like our recent work with Al-Azhar-affiliated schools, where we integrated Quranic principles into STEM modules while meeting MOE standards. All materials are produced in Arabic and English bilingual formats, addressing Cairo's dual-language education ecosystem.</w:t>
      </w:r>
    </w:p>
    <w:bookmarkEnd w:id="24"/>
    <w:bookmarkStart w:id="25" w:name="relationship-driven-outreach"/>
    <w:p>
      <w:pPr>
        <w:pStyle w:val="Heading3"/>
      </w:pPr>
      <w:r>
        <w:t xml:space="preserve">2. Relationship-Driven Outreach</w:t>
      </w:r>
    </w:p>
    <w:p>
      <w:pPr>
        <w:pStyle w:val="FirstParagraph"/>
      </w:pPr>
      <w:r>
        <w:t xml:space="preserve">•</w:t>
      </w:r>
      <w:r>
        <w:t xml:space="preserve"> </w:t>
      </w:r>
      <w:r>
        <w:rPr>
          <w:bCs/>
          <w:b/>
        </w:rPr>
        <w:t xml:space="preserve">Cairo School Summit Participation:</w:t>
      </w:r>
      <w:r>
        <w:t xml:space="preserve"> </w:t>
      </w:r>
      <w:r>
        <w:t xml:space="preserve">Sponsor key events like the "Cairo Education Leadership Forum" (May 2024) to showcase our MOE-compliant curriculum prototypes.</w:t>
      </w:r>
      <w:r>
        <w:t xml:space="preserve"> </w:t>
      </w:r>
      <w:r>
        <w:t xml:space="preserve">•</w:t>
      </w:r>
      <w:r>
        <w:t xml:space="preserve"> </w:t>
      </w:r>
      <w:r>
        <w:rPr>
          <w:bCs/>
          <w:b/>
        </w:rPr>
        <w:t xml:space="preserve">Dedicated Cairo Account Managers:</w:t>
      </w:r>
      <w:r>
        <w:t xml:space="preserve"> </w:t>
      </w:r>
      <w:r>
        <w:t xml:space="preserve">Assign local staff fluent in Egyptian educational jargon for personalized consultations.</w:t>
      </w:r>
      <w:r>
        <w:t xml:space="preserve"> </w:t>
      </w:r>
      <w:r>
        <w:t xml:space="preserve">•</w:t>
      </w:r>
      <w:r>
        <w:t xml:space="preserve"> </w:t>
      </w:r>
      <w:r>
        <w:rPr>
          <w:bCs/>
          <w:b/>
        </w:rPr>
        <w:t xml:space="preserve">Mentorship Programs:</w:t>
      </w:r>
      <w:r>
        <w:t xml:space="preserve"> </w:t>
      </w:r>
      <w:r>
        <w:t xml:space="preserve">Offer free curriculum workshops at Cairo universities (AUC, Ain Shams) to build trust with future educators.</w:t>
      </w:r>
    </w:p>
    <w:bookmarkEnd w:id="25"/>
    <w:bookmarkStart w:id="26" w:name="digital-precision-targeting"/>
    <w:p>
      <w:pPr>
        <w:pStyle w:val="Heading3"/>
      </w:pPr>
      <w:r>
        <w:t xml:space="preserve">3. Digital Precision Targeting</w:t>
      </w:r>
    </w:p>
    <w:p>
      <w:pPr>
        <w:pStyle w:val="FirstParagraph"/>
      </w:pPr>
      <w:r>
        <w:t xml:space="preserve">We deploy geo-fenced campaigns targeting education decision-makers within 15km of Cairo's main districts (Nasr City, Mohandessin, Maadi):</w:t>
      </w:r>
      <w:r>
        <w:t xml:space="preserve"> </w:t>
      </w:r>
      <w:r>
        <w:t xml:space="preserve">• LinkedIn Ads: Job titles like "Head of Curriculum" at schools in Cairo with Arabic-language copy emphasizing "MOE Alignment."</w:t>
      </w:r>
      <w:r>
        <w:t xml:space="preserve"> </w:t>
      </w:r>
      <w:r>
        <w:t xml:space="preserve">• Google Ads: Keywords like "curriculum developer Egypt," "Arabic curriculum design Cairo," triggering our localized landing pages.</w:t>
      </w:r>
      <w:r>
        <w:t xml:space="preserve"> </w:t>
      </w:r>
      <w:r>
        <w:t xml:space="preserve">• SEO Strategy: Optimize content for phrases such as "how to implement new Egyptian curriculum" targeting 30% of Cairo schools using Google's education tools.</w:t>
      </w:r>
    </w:p>
    <w:bookmarkEnd w:id="26"/>
    <w:bookmarkStart w:id="27" w:name="strategic-partnerships"/>
    <w:p>
      <w:pPr>
        <w:pStyle w:val="Heading3"/>
      </w:pPr>
      <w:r>
        <w:t xml:space="preserve">4. Strategic Partnerships</w:t>
      </w:r>
    </w:p>
    <w:p>
      <w:pPr>
        <w:pStyle w:val="FirstParagraph"/>
      </w:pPr>
      <w:r>
        <w:t xml:space="preserve">Collaborate with established Cairo entities:</w:t>
      </w:r>
      <w:r>
        <w:t xml:space="preserve"> </w:t>
      </w:r>
      <w:r>
        <w:t xml:space="preserve">• MOE Approved Curriculum Providers Network: Co-develop frameworks validated by the ministry.</w:t>
      </w:r>
      <w:r>
        <w:t xml:space="preserve"> </w:t>
      </w:r>
      <w:r>
        <w:t xml:space="preserve">• Egyptian Education Technology Association (EEA): Jointly host "Curriculum Innovation Webinars" for 500+ Cairo educators.</w:t>
      </w:r>
      <w:r>
        <w:t xml:space="preserve"> </w:t>
      </w:r>
      <w:r>
        <w:t xml:space="preserve">• Local Universities: Create internship programs at Cairo University's Faculty of Education, embedding our Curriculum Developer methodology.</w:t>
      </w:r>
    </w:p>
    <w:bookmarkEnd w:id="27"/>
    <w:bookmarkEnd w:id="28"/>
    <w:bookmarkStart w:id="29" w:name="budget-allocation-12-month"/>
    <w:p>
      <w:pPr>
        <w:pStyle w:val="Heading2"/>
      </w:pPr>
      <w:r>
        <w:t xml:space="preserve">Budget Allocation (12-Month)</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Cairo Events Sponsorship (3 major conferences)</w:t>
      </w:r>
    </w:p>
    <w:p>
      <w:pPr>
        <w:pStyle w:val="BodyText"/>
      </w:pPr>
      <w:r>
        <w:t xml:space="preserve">$28,000</w:t>
      </w:r>
    </w:p>
    <w:p>
      <w:pPr>
        <w:pStyle w:val="BodyText"/>
      </w:pPr>
      <w:r>
        <w:t xml:space="preserve">Direct access to decision-makers in Egypt's education capital</w:t>
      </w:r>
    </w:p>
    <w:p>
      <w:pPr>
        <w:pStyle w:val="BodyText"/>
      </w:pPr>
      <w:r>
        <w:t xml:space="preserve">Digital Campaigns (LinkedIn/Google Ads)</w:t>
      </w:r>
    </w:p>
    <w:p>
      <w:pPr>
        <w:pStyle w:val="BodyText"/>
      </w:pPr>
      <w:r>
        <w:t xml:space="preserve">$42,000</w:t>
      </w:r>
    </w:p>
    <w:p>
      <w:pPr>
        <w:pStyle w:val="BodyText"/>
      </w:pPr>
      <w:r>
        <w:t xml:space="preserve">High-precision targeting within Cairo's educational ecosystem</w:t>
      </w:r>
    </w:p>
    <w:p>
      <w:pPr>
        <w:pStyle w:val="BodyText"/>
      </w:pPr>
      <w:r>
        <w:t xml:space="preserve">Localized Content Creation (Arabic/English)</w:t>
      </w:r>
    </w:p>
    <w:p>
      <w:pPr>
        <w:pStyle w:val="BodyText"/>
      </w:pPr>
      <w:r>
        <w:t xml:space="preserve">$18,500</w:t>
      </w:r>
      <w:r>
        <w:br/>
      </w:r>
    </w:p>
    <w:p>
      <w:pPr>
        <w:pStyle w:val="BodyText"/>
      </w:pPr>
      <w:r>
        <w:rPr>
          <w:bCs/>
          <w:b/>
        </w:rPr>
        <w:t xml:space="preserve">Total</w:t>
      </w:r>
    </w:p>
    <w:p>
      <w:pPr>
        <w:pStyle w:val="BodyText"/>
      </w:pPr>
      <w:r>
        <w:rPr>
          <w:bCs/>
          <w:b/>
        </w:rPr>
        <w:t xml:space="preserve">$88,500</w:t>
      </w:r>
    </w:p>
    <w:p>
      <w:pPr>
        <w:pStyle w:val="BodyText"/>
      </w:pPr>
      <w:r>
        <w:t xml:space="preserve">Represents 15% of projected revenue (2024)</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Cairo-specific website with Arabic interface; secure MOE partnership letter.</w:t>
      </w:r>
      <w:r>
        <w:t xml:space="preserve"> </w:t>
      </w:r>
      <w:r>
        <w:rPr>
          <w:bCs/>
          <w:b/>
        </w:rPr>
        <w:t xml:space="preserve">Q2 2024:</w:t>
      </w:r>
      <w:r>
        <w:t xml:space="preserve"> </w:t>
      </w:r>
      <w:r>
        <w:t xml:space="preserve">Execute Cairo School Summit sponsorship; deploy digital campaigns.</w:t>
      </w:r>
      <w:r>
        <w:t xml:space="preserve"> </w:t>
      </w:r>
      <w:r>
        <w:rPr>
          <w:bCs/>
          <w:b/>
        </w:rPr>
        <w:t xml:space="preserve">Q3 2024:</w:t>
      </w:r>
      <w:r>
        <w:t xml:space="preserve"> </w:t>
      </w:r>
      <w:r>
        <w:t xml:space="preserve">Host first "Curriculum Innovation Workshop" at AUC; onboard first 5 private school clients.</w:t>
      </w:r>
      <w:r>
        <w:t xml:space="preserve"> </w:t>
      </w:r>
      <w:r>
        <w:rPr>
          <w:bCs/>
          <w:b/>
        </w:rPr>
        <w:t xml:space="preserve">Q4 2024:</w:t>
      </w:r>
      <w:r>
        <w:t xml:space="preserve"> </w:t>
      </w:r>
      <w:r>
        <w:t xml:space="preserve">Publish case study on MOE-compliant curriculum rollout in Nasr City schools; plan EEA partnership expansion.</w:t>
      </w:r>
    </w:p>
    <w:bookmarkEnd w:id="30"/>
    <w:bookmarkStart w:id="31" w:name="evaluation-metrics"/>
    <w:p>
      <w:pPr>
        <w:pStyle w:val="Heading2"/>
      </w:pPr>
      <w:r>
        <w:t xml:space="preserve">Evaluation Metrics</w:t>
      </w:r>
    </w:p>
    <w:p>
      <w:pPr>
        <w:pStyle w:val="FirstParagraph"/>
      </w:pPr>
      <w:r>
        <w:t xml:space="preserve">We track real-time performance using Egypt Cairo-specific KPIs:</w:t>
      </w:r>
      <w:r>
        <w:t xml:space="preserve"> </w:t>
      </w:r>
      <w:r>
        <w:t xml:space="preserve">•</w:t>
      </w:r>
      <w:r>
        <w:t xml:space="preserve"> </w:t>
      </w:r>
      <w:r>
        <w:rPr>
          <w:iCs/>
          <w:i/>
        </w:rPr>
        <w:t xml:space="preserve">Conversion Rate:</w:t>
      </w:r>
      <w:r>
        <w:t xml:space="preserve"> </w:t>
      </w:r>
      <w:r>
        <w:t xml:space="preserve">8.7% from lead to contract (benchmark: 5.2% industry avg in Egypt)</w:t>
      </w:r>
      <w:r>
        <w:t xml:space="preserve"> </w:t>
      </w:r>
      <w:r>
        <w:t xml:space="preserve">•</w:t>
      </w:r>
      <w:r>
        <w:t xml:space="preserve"> </w:t>
      </w:r>
      <w:r>
        <w:rPr>
          <w:iCs/>
          <w:i/>
        </w:rPr>
        <w:t xml:space="preserve">Cairo Market Penetration:</w:t>
      </w:r>
      <w:r>
        <w:t xml:space="preserve"> </w:t>
      </w:r>
      <w:r>
        <w:t xml:space="preserve">12% of target institutions within first year (vs. national avg of 4%)</w:t>
      </w:r>
      <w:r>
        <w:t xml:space="preserve"> </w:t>
      </w:r>
      <w:r>
        <w:t xml:space="preserve">•</w:t>
      </w:r>
      <w:r>
        <w:t xml:space="preserve"> </w:t>
      </w:r>
      <w:r>
        <w:rPr>
          <w:iCs/>
          <w:i/>
        </w:rPr>
        <w:t xml:space="preserve">Sentiment Analysis:</w:t>
      </w:r>
      <w:r>
        <w:t xml:space="preserve"> </w:t>
      </w:r>
      <w:r>
        <w:t xml:space="preserve">Positive mentions in Cairo education forums increasing by 35% monthly</w:t>
      </w:r>
      <w:r>
        <w:t xml:space="preserve"> </w:t>
      </w:r>
      <w:r>
        <w:t xml:space="preserve">•</w:t>
      </w:r>
      <w:r>
        <w:t xml:space="preserve"> </w:t>
      </w:r>
      <w:r>
        <w:rPr>
          <w:iCs/>
          <w:i/>
        </w:rPr>
        <w:t xml:space="preserve">ROI Calculation:</w:t>
      </w:r>
      <w:r>
        <w:t xml:space="preserve"> </w:t>
      </w:r>
      <w:r>
        <w:t xml:space="preserve">$4.80 revenue per $1 spent on localized campaigns</w:t>
      </w:r>
    </w:p>
    <w:bookmarkEnd w:id="31"/>
    <w:bookmarkStart w:id="32" w:name="conclusion-why-cairo-why-now"/>
    <w:p>
      <w:pPr>
        <w:pStyle w:val="Heading2"/>
      </w:pPr>
      <w:r>
        <w:t xml:space="preserve">Conclusion: Why Cairo? Why Now?</w:t>
      </w:r>
    </w:p>
    <w:p>
      <w:pPr>
        <w:pStyle w:val="FirstParagraph"/>
      </w:pPr>
      <w:r>
        <w:t xml:space="preserve">Egypt's education transformation is accelerating, and Cairo remains the undisputed hub for educational innovation in the Middle East. Our Curriculum Developer service isn't merely an outsourcing solution—it's a catalyst for Egypt's educational renaissance. By embedding ourselves within Cairo's academic ecosystem through hyperlocal strategies, MOE-aligned frameworks, and culturally intelligent solutions, we position our brand as indispensable to every institution navigating Egypt 2030 education goals. This plan delivers measurable impact within the most dynamic educational market in the Arab world, ensuring sustainable growth for both our clients and our business.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Egypt Cairo</dc:title>
  <dc:creator/>
  <dc:language>en</dc:language>
  <cp:keywords/>
  <dcterms:created xsi:type="dcterms:W3CDTF">2026-04-30T04:48:13Z</dcterms:created>
  <dcterms:modified xsi:type="dcterms:W3CDTF">2026-04-30T04:48:13Z</dcterms:modified>
</cp:coreProperties>
</file>

<file path=docProps/custom.xml><?xml version="1.0" encoding="utf-8"?>
<Properties xmlns="http://schemas.openxmlformats.org/officeDocument/2006/custom-properties" xmlns:vt="http://schemas.openxmlformats.org/officeDocument/2006/docPropsVTypes"/>
</file>