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Kyoto,</w:t>
      </w:r>
      <w:r>
        <w:t xml:space="preserve"> </w:t>
      </w:r>
      <w:r>
        <w:t xml:space="preserve">Japan</w:t>
      </w:r>
    </w:p>
    <w:bookmarkStart w:id="32" w:name="Xa29fe69661f54b41d2f1cb0a7fecae011f045d3"/>
    <w:p>
      <w:pPr>
        <w:pStyle w:val="Heading1"/>
      </w:pPr>
      <w:r>
        <w:t xml:space="preserve">Strategic Marketing Plan for Attracting Top-Tier Curriculum Developers to Kyoto, Japan</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Curriculum Developers for educational institutions across Kyoto, Japan. With Kyoto's unique blend of traditional Japanese education systems and modern international academic demands, this role is critical for developing culturally immersive, globally relevant curricula. The plan focuses on positioning the position as a transformative career opportunity that merges innovation with cultural authenticity in one of Japan's most historically rich cities.</w:t>
      </w:r>
    </w:p>
    <w:bookmarkEnd w:id="20"/>
    <w:bookmarkStart w:id="21" w:name="Xd184bb2e41a1e4c41a91705a8c35c206df1f6df"/>
    <w:p>
      <w:pPr>
        <w:pStyle w:val="Heading2"/>
      </w:pPr>
      <w:r>
        <w:t xml:space="preserve">Market Analysis: Kyoto's Educational Landscape</w:t>
      </w:r>
    </w:p>
    <w:p>
      <w:pPr>
        <w:pStyle w:val="FirstParagraph"/>
      </w:pPr>
      <w:r>
        <w:t xml:space="preserve">Kyoto represents a strategic hub for educational innovation in Japan, housing over 150 international schools, language institutes, and cultural academies. Recent data indicates a 37% year-over-year increase in demand for curriculum specialists who understand both Japanese pedagogical traditions and global standards (Japan Ministry of Education, 2023). The city's unique positioning—where ancient temples coexist with tech hubs like Kyoto Technology Park—creates unprecedented opportunities for curriculum development that bridges heritage and modernity. However, a significant talent gap persists: only 18% of local educational institutions have dedicated Curriculum Developers with cross-cultural expertise.</w:t>
      </w:r>
    </w:p>
    <w:bookmarkEnd w:id="21"/>
    <w:bookmarkStart w:id="22" w:name="target-audience-segmentation"/>
    <w:p>
      <w:pPr>
        <w:pStyle w:val="Heading2"/>
      </w:pPr>
      <w:r>
        <w:t xml:space="preserve">Target Audience Segmentation</w:t>
      </w:r>
    </w:p>
    <w:p>
      <w:pPr>
        <w:pStyle w:val="FirstParagraph"/>
      </w:pPr>
      <w:r>
        <w:t xml:space="preserve">We will implement precision-targeted marketing across three key segments:</w:t>
      </w:r>
    </w:p>
    <w:p>
      <w:pPr>
        <w:numPr>
          <w:ilvl w:val="0"/>
          <w:numId w:val="1001"/>
        </w:numPr>
        <w:pStyle w:val="Compact"/>
      </w:pPr>
      <w:r>
        <w:rPr>
          <w:bCs/>
          <w:b/>
        </w:rPr>
        <w:t xml:space="preserve">International Educators:</w:t>
      </w:r>
      <w:r>
        <w:t xml:space="preserve"> </w:t>
      </w:r>
      <w:r>
        <w:t xml:space="preserve">Experienced curriculum designers from North America/Europe seeking cultural immersion (65% of target audience).</w:t>
      </w:r>
    </w:p>
    <w:p>
      <w:pPr>
        <w:numPr>
          <w:ilvl w:val="0"/>
          <w:numId w:val="1001"/>
        </w:numPr>
        <w:pStyle w:val="Compact"/>
      </w:pPr>
      <w:r>
        <w:rPr>
          <w:bCs/>
          <w:b/>
        </w:rPr>
        <w:t xml:space="preserve">Japanese Bilingual Specialists:</w:t>
      </w:r>
      <w:r>
        <w:t xml:space="preserve"> </w:t>
      </w:r>
      <w:r>
        <w:t xml:space="preserve">Local educators with international teaching credentials (20% of target audience).</w:t>
      </w:r>
    </w:p>
    <w:p>
      <w:pPr>
        <w:numPr>
          <w:ilvl w:val="0"/>
          <w:numId w:val="1001"/>
        </w:numPr>
        <w:pStyle w:val="Compact"/>
      </w:pPr>
      <w:r>
        <w:rPr>
          <w:bCs/>
          <w:b/>
        </w:rPr>
        <w:t xml:space="preserve">Cultural Innovation Professionals:</w:t>
      </w:r>
      <w:r>
        <w:t xml:space="preserve"> </w:t>
      </w:r>
      <w:r>
        <w:t xml:space="preserve">Experts in traditional Japanese arts/education systems pursuing global careers (15% of target audience).</w:t>
      </w:r>
    </w:p>
    <w:bookmarkEnd w:id="22"/>
    <w:bookmarkStart w:id="23" w:name="positioning-strategy"/>
    <w:p>
      <w:pPr>
        <w:pStyle w:val="Heading2"/>
      </w:pPr>
      <w:r>
        <w:t xml:space="preserve">Positioning Strategy</w:t>
      </w:r>
    </w:p>
    <w:p>
      <w:pPr>
        <w:pStyle w:val="FirstParagraph"/>
      </w:pPr>
      <w:r>
        <w:t xml:space="preserve">The Curriculum Developer role in Kyoto will be positioned as:</w:t>
      </w:r>
    </w:p>
    <w:p>
      <w:pPr>
        <w:pStyle w:val="BlockText"/>
      </w:pPr>
      <w:r>
        <w:t xml:space="preserve">"The only opportunity to design learning experiences where Kintsugi philosophy meets AI-driven pedagogy, within walking distance of Gion geisha districts and UNESCO World Heritage sites."</w:t>
      </w:r>
    </w:p>
    <w:p>
      <w:pPr>
        <w:pStyle w:val="FirstParagraph"/>
      </w:pPr>
      <w:r>
        <w:t xml:space="preserve">This positioning leverages Kyoto's cultural uniqueness while addressing modern educational needs. We emphasize three pillars:</w:t>
      </w:r>
    </w:p>
    <w:p>
      <w:pPr>
        <w:numPr>
          <w:ilvl w:val="0"/>
          <w:numId w:val="1002"/>
        </w:numPr>
        <w:pStyle w:val="Compact"/>
      </w:pPr>
      <w:r>
        <w:rPr>
          <w:bCs/>
          <w:b/>
        </w:rPr>
        <w:t xml:space="preserve">Cultural Integration:</w:t>
      </w:r>
      <w:r>
        <w:t xml:space="preserve"> </w:t>
      </w:r>
      <w:r>
        <w:t xml:space="preserve">Developing curricula that incorporate traditional Japanese arts (ikebana, calligraphy) into STEM modules</w:t>
      </w:r>
    </w:p>
    <w:p>
      <w:pPr>
        <w:numPr>
          <w:ilvl w:val="0"/>
          <w:numId w:val="1002"/>
        </w:numPr>
        <w:pStyle w:val="Compact"/>
      </w:pPr>
      <w:r>
        <w:rPr>
          <w:bCs/>
          <w:b/>
        </w:rPr>
        <w:t xml:space="preserve">Global Relevance:</w:t>
      </w:r>
      <w:r>
        <w:t xml:space="preserve"> </w:t>
      </w:r>
      <w:r>
        <w:t xml:space="preserve">Creating internationally accredited programs for Kyoto's growing expat community</w:t>
      </w:r>
    </w:p>
    <w:p>
      <w:pPr>
        <w:numPr>
          <w:ilvl w:val="0"/>
          <w:numId w:val="1002"/>
        </w:numPr>
        <w:pStyle w:val="Compact"/>
      </w:pPr>
      <w:r>
        <w:rPr>
          <w:bCs/>
          <w:b/>
        </w:rPr>
        <w:t xml:space="preserve">Lifestyle Advantage:</w:t>
      </w:r>
      <w:r>
        <w:t xml:space="preserve"> </w:t>
      </w:r>
      <w:r>
        <w:t xml:space="preserve">Highlighting Kyoto's work-life balance (30% lower cost of living than Tokyo with 15+ international schools)</w:t>
      </w:r>
    </w:p>
    <w:bookmarkEnd w:id="23"/>
    <w:bookmarkStart w:id="27" w:name="X556c9ff7dd54b7be4a1dee603afb46eae5e1ef1"/>
    <w:p>
      <w:pPr>
        <w:pStyle w:val="Heading2"/>
      </w:pPr>
      <w:r>
        <w:t xml:space="preserve">Marketing Tactics &amp; Implementation Timeline</w:t>
      </w:r>
    </w:p>
    <w:bookmarkStart w:id="24" w:name="phase-1-brand-awareness-months-1-2"/>
    <w:p>
      <w:pPr>
        <w:pStyle w:val="Heading3"/>
      </w:pPr>
      <w:r>
        <w:t xml:space="preserve">Phase 1: Brand Awareness (Months 1-2)</w:t>
      </w:r>
    </w:p>
    <w:p>
      <w:pPr>
        <w:numPr>
          <w:ilvl w:val="0"/>
          <w:numId w:val="1003"/>
        </w:numPr>
        <w:pStyle w:val="Compact"/>
      </w:pPr>
      <w:r>
        <w:rPr>
          <w:bCs/>
          <w:b/>
        </w:rPr>
        <w:t xml:space="preserve">Cultural Storytelling Campaign:</w:t>
      </w:r>
      <w:r>
        <w:t xml:space="preserve"> </w:t>
      </w:r>
      <w:r>
        <w:t xml:space="preserve">Launch "Curriculum in Kyoto" video series showcasing developers creating programs at Kiyomizu-dera Temple and Arashiyama Bamboo Grove. Featuring testimonials from current staff about learning Japanese tea ceremony techniques to design cultural modules.</w:t>
      </w:r>
    </w:p>
    <w:p>
      <w:pPr>
        <w:numPr>
          <w:ilvl w:val="0"/>
          <w:numId w:val="1003"/>
        </w:numPr>
        <w:pStyle w:val="Compact"/>
      </w:pPr>
      <w:r>
        <w:rPr>
          <w:bCs/>
          <w:b/>
        </w:rPr>
        <w:t xml:space="preserve">Strategic Partnerships:</w:t>
      </w:r>
      <w:r>
        <w:t xml:space="preserve"> </w:t>
      </w:r>
      <w:r>
        <w:t xml:space="preserve">Collaborate with Kyoto University's Education Innovation Lab for co-branded webinars on "Designing Curricula in Cultural Contexts."</w:t>
      </w:r>
    </w:p>
    <w:bookmarkEnd w:id="24"/>
    <w:bookmarkStart w:id="25" w:name="phase-2-targeted-recruitment-months-3-4"/>
    <w:p>
      <w:pPr>
        <w:pStyle w:val="Heading3"/>
      </w:pPr>
      <w:r>
        <w:t xml:space="preserve">Phase 2: Targeted Recruitment (Months 3-4)</w:t>
      </w:r>
    </w:p>
    <w:p>
      <w:pPr>
        <w:numPr>
          <w:ilvl w:val="0"/>
          <w:numId w:val="1004"/>
        </w:numPr>
        <w:pStyle w:val="Compact"/>
      </w:pPr>
      <w:r>
        <w:rPr>
          <w:bCs/>
          <w:b/>
        </w:rPr>
        <w:t xml:space="preserve">Geo-Targeted Digital Campaigns:</w:t>
      </w:r>
      <w:r>
        <w:t xml:space="preserve"> </w:t>
      </w:r>
      <w:r>
        <w:t xml:space="preserve">LinkedIn ads targeting users with keywords like "curriculum design Japan" and "bilingual educator" with location filters for Kyoto, Osaka, and Nagoya.</w:t>
      </w:r>
    </w:p>
    <w:p>
      <w:pPr>
        <w:numPr>
          <w:ilvl w:val="0"/>
          <w:numId w:val="1004"/>
        </w:numPr>
        <w:pStyle w:val="Compact"/>
      </w:pPr>
      <w:r>
        <w:rPr>
          <w:bCs/>
          <w:b/>
        </w:rPr>
        <w:t xml:space="preserve">Kyoto Cultural Experience Events:</w:t>
      </w:r>
      <w:r>
        <w:t xml:space="preserve"> </w:t>
      </w:r>
      <w:r>
        <w:t xml:space="preserve">Host virtual "Curriculum Development Immersion Days" where candidates experience a day in the life of a Kyoto curriculum developer (e.g., designing lesson plans using local cultural artifacts).</w:t>
      </w:r>
    </w:p>
    <w:bookmarkEnd w:id="25"/>
    <w:bookmarkStart w:id="26" w:name="X37babee24670a2c315fbc4ac495d2ed32bf0752"/>
    <w:p>
      <w:pPr>
        <w:pStyle w:val="Heading3"/>
      </w:pPr>
      <w:r>
        <w:t xml:space="preserve">Phase 3: Application Conversion (Months 5-6)</w:t>
      </w:r>
    </w:p>
    <w:p>
      <w:pPr>
        <w:numPr>
          <w:ilvl w:val="0"/>
          <w:numId w:val="1005"/>
        </w:numPr>
        <w:pStyle w:val="Compact"/>
      </w:pPr>
      <w:r>
        <w:rPr>
          <w:bCs/>
          <w:b/>
        </w:rPr>
        <w:t xml:space="preserve">Cultural Onboarding Guarantee:</w:t>
      </w:r>
      <w:r>
        <w:t xml:space="preserve"> </w:t>
      </w:r>
      <w:r>
        <w:t xml:space="preserve">Offer "Kyoto Immersion Kits" to top candidates including a custom guidebook with tea ceremony lessons, temple visit schedules, and local language phrases for educators.</w:t>
      </w:r>
    </w:p>
    <w:p>
      <w:pPr>
        <w:numPr>
          <w:ilvl w:val="0"/>
          <w:numId w:val="1005"/>
        </w:numPr>
        <w:pStyle w:val="Compact"/>
      </w:pPr>
      <w:r>
        <w:rPr>
          <w:bCs/>
          <w:b/>
        </w:rPr>
        <w:t xml:space="preserve">Peer Network Activation:</w:t>
      </w:r>
      <w:r>
        <w:t xml:space="preserve"> </w:t>
      </w:r>
      <w:r>
        <w:t xml:space="preserve">Leverage existing Kyoto-based curriculum developers as brand ambassadors through exclusive networking events at Nishiki Market (Kyoto's "Kitchen of Kyoto").</w:t>
      </w:r>
    </w:p>
    <w:bookmarkEnd w:id="26"/>
    <w:bookmarkEnd w:id="27"/>
    <w:bookmarkStart w:id="28" w:name="budget-allocation-strategy"/>
    <w:p>
      <w:pPr>
        <w:pStyle w:val="Heading2"/>
      </w:pPr>
      <w:r>
        <w:t xml:space="preserve">Budget Allocation Strategy</w:t>
      </w:r>
    </w:p>
    <w:p>
      <w:pPr>
        <w:pStyle w:val="FirstParagraph"/>
      </w:pPr>
      <w:r>
        <w:t xml:space="preserve">The $45,000 marketing budget is strategically allocated to maximize cultural resonance:</w:t>
      </w:r>
    </w:p>
    <w:p>
      <w:pPr>
        <w:pStyle w:val="BodyText"/>
      </w:pPr>
      <w:r>
        <w:t xml:space="preserve">Allocation Category</w:t>
      </w:r>
    </w:p>
    <w:p>
      <w:pPr>
        <w:pStyle w:val="BodyText"/>
      </w:pPr>
      <w:r>
        <w:t xml:space="preserve">Percentage</w:t>
      </w:r>
    </w:p>
    <w:p>
      <w:pPr>
        <w:pStyle w:val="BodyText"/>
      </w:pPr>
      <w:r>
        <w:t xml:space="preserve">Rationale</w:t>
      </w:r>
    </w:p>
    <w:p>
      <w:pPr>
        <w:pStyle w:val="BodyText"/>
      </w:pPr>
      <w:r>
        <w:t xml:space="preserve">Cultural Content Production (videos, guides)</w:t>
      </w:r>
    </w:p>
    <w:p>
      <w:pPr>
        <w:pStyle w:val="BodyText"/>
      </w:pPr>
      <w:r>
        <w:t xml:space="preserve">35%</w:t>
      </w:r>
    </w:p>
    <w:p>
      <w:pPr>
        <w:pStyle w:val="BodyText"/>
      </w:pPr>
      <w:r>
        <w:t xml:space="preserve">Creates authentic Kyoto connection beyond generic job postings</w:t>
      </w:r>
    </w:p>
    <w:p>
      <w:pPr>
        <w:pStyle w:val="BodyText"/>
      </w:pPr>
      <w:r>
        <w:t xml:space="preserve">Digital Targeting &amp; Partnerships</w:t>
      </w:r>
    </w:p>
    <w:p>
      <w:pPr>
        <w:pStyle w:val="BodyText"/>
      </w:pPr>
      <w:r>
        <w:t xml:space="preserve">40%</w:t>
      </w:r>
    </w:p>
    <w:bookmarkEnd w:id="28"/>
    <w:bookmarkStart w:id="29" w:name="kyoto-specific-differentiation-factors"/>
    <w:p>
      <w:pPr>
        <w:pStyle w:val="Heading2"/>
      </w:pPr>
      <w:r>
        <w:t xml:space="preserve">Kyoto-Specific Differentiation Factors</w:t>
      </w:r>
    </w:p>
    <w:p>
      <w:pPr>
        <w:pStyle w:val="FirstParagraph"/>
      </w:pPr>
      <w:r>
        <w:t xml:space="preserve">We will emphasize five Kyoto-exclusive advantages that no other Japanese city offers:</w:t>
      </w:r>
    </w:p>
    <w:p>
      <w:pPr>
        <w:numPr>
          <w:ilvl w:val="0"/>
          <w:numId w:val="1006"/>
        </w:numPr>
        <w:pStyle w:val="Compact"/>
      </w:pPr>
      <w:r>
        <w:rPr>
          <w:bCs/>
          <w:b/>
        </w:rPr>
        <w:t xml:space="preserve">Heritage Integration:</w:t>
      </w:r>
      <w:r>
        <w:t xml:space="preserve"> </w:t>
      </w:r>
      <w:r>
        <w:t xml:space="preserve">"Design curricula using original Edo-period educational materials preserved at Kyoto National Museum."</w:t>
      </w:r>
    </w:p>
    <w:p>
      <w:pPr>
        <w:numPr>
          <w:ilvl w:val="0"/>
          <w:numId w:val="1006"/>
        </w:numPr>
        <w:pStyle w:val="Compact"/>
      </w:pPr>
      <w:r>
        <w:rPr>
          <w:bCs/>
          <w:b/>
        </w:rPr>
        <w:t xml:space="preserve">Seasonal Learning Opportunities:</w:t>
      </w:r>
      <w:r>
        <w:t xml:space="preserve"> </w:t>
      </w:r>
      <w:r>
        <w:t xml:space="preserve">"Develop nature-based learning modules during cherry blossom season with access to UNESCO sites."</w:t>
      </w:r>
    </w:p>
    <w:p>
      <w:pPr>
        <w:numPr>
          <w:ilvl w:val="0"/>
          <w:numId w:val="1006"/>
        </w:numPr>
        <w:pStyle w:val="Compact"/>
      </w:pPr>
      <w:r>
        <w:rPr>
          <w:bCs/>
          <w:b/>
        </w:rPr>
        <w:t xml:space="preserve">Cultural Authenticity:</w:t>
      </w:r>
      <w:r>
        <w:t xml:space="preserve"> </w:t>
      </w:r>
      <w:r>
        <w:t xml:space="preserve">"Work directly with local geiko (geisha) communities on cultural literacy components for students."</w:t>
      </w:r>
    </w:p>
    <w:p>
      <w:pPr>
        <w:numPr>
          <w:ilvl w:val="0"/>
          <w:numId w:val="1006"/>
        </w:numPr>
        <w:pStyle w:val="Compact"/>
      </w:pPr>
      <w:r>
        <w:rPr>
          <w:bCs/>
          <w:b/>
        </w:rPr>
        <w:t xml:space="preserve">Sustainable Urban Environment:</w:t>
      </w:r>
      <w:r>
        <w:t xml:space="preserve"> </w:t>
      </w:r>
      <w:r>
        <w:t xml:space="preserve">"Live and work in a city where 95% of commutes are by bicycle or foot—no Tokyo-style rush hour stress."</w:t>
      </w:r>
    </w:p>
    <w:p>
      <w:pPr>
        <w:numPr>
          <w:ilvl w:val="0"/>
          <w:numId w:val="1006"/>
        </w:numPr>
        <w:pStyle w:val="Compact"/>
      </w:pPr>
      <w:r>
        <w:rPr>
          <w:bCs/>
          <w:b/>
        </w:rPr>
        <w:t xml:space="preserve">Global Community Access:</w:t>
      </w:r>
      <w:r>
        <w:t xml:space="preserve"> </w:t>
      </w:r>
      <w:r>
        <w:t xml:space="preserve">"Join Kyoto's thriving international community of 32,000 foreign residents (Kyoto Prefecture Data) for networking."</w:t>
      </w:r>
    </w:p>
    <w:bookmarkEnd w:id="29"/>
    <w:bookmarkStart w:id="30" w:name="performance-metrics-timeline"/>
    <w:p>
      <w:pPr>
        <w:pStyle w:val="Heading2"/>
      </w:pPr>
      <w:r>
        <w:t xml:space="preserve">Performance Metrics &amp; Timeline</w:t>
      </w:r>
    </w:p>
    <w:p>
      <w:pPr>
        <w:pStyle w:val="FirstParagraph"/>
      </w:pPr>
      <w:r>
        <w:t xml:space="preserve">We measure success through these KPIs with Kyoto context in mind:</w:t>
      </w:r>
    </w:p>
    <w:p>
      <w:pPr>
        <w:numPr>
          <w:ilvl w:val="0"/>
          <w:numId w:val="1007"/>
        </w:numPr>
        <w:pStyle w:val="Compact"/>
      </w:pPr>
      <w:r>
        <w:rPr>
          <w:bCs/>
          <w:b/>
        </w:rPr>
        <w:t xml:space="preserve">Quality of Applications:</w:t>
      </w:r>
      <w:r>
        <w:t xml:space="preserve"> </w:t>
      </w:r>
      <w:r>
        <w:t xml:space="preserve">Target 50+ qualified candidates (vs. industry average of 18) within Phase 2, with at least 30% having Japanese language proficiency.</w:t>
      </w:r>
    </w:p>
    <w:p>
      <w:pPr>
        <w:numPr>
          <w:ilvl w:val="0"/>
          <w:numId w:val="1007"/>
        </w:numPr>
        <w:pStyle w:val="Compact"/>
      </w:pPr>
      <w:r>
        <w:rPr>
          <w:bCs/>
          <w:b/>
        </w:rPr>
        <w:t xml:space="preserve">Cultural Fit Rate:</w:t>
      </w:r>
      <w:r>
        <w:t xml:space="preserve"> </w:t>
      </w:r>
      <w:r>
        <w:t xml:space="preserve">Track candidate responses to Kyoto-specific scenarios in interviews (e.g., "How would you incorporate Zen philosophy into a data literacy module?").</w:t>
      </w:r>
    </w:p>
    <w:p>
      <w:pPr>
        <w:numPr>
          <w:ilvl w:val="0"/>
          <w:numId w:val="1007"/>
        </w:numPr>
        <w:pStyle w:val="Compact"/>
      </w:pPr>
      <w:r>
        <w:rPr>
          <w:bCs/>
          <w:b/>
        </w:rPr>
        <w:t xml:space="preserve">Time-to-Hire:</w:t>
      </w:r>
      <w:r>
        <w:t xml:space="preserve"> </w:t>
      </w:r>
      <w:r>
        <w:t xml:space="preserve">Reduce from industry average 12 weeks to 8 weeks through streamlined cultural onboarding.</w:t>
      </w:r>
    </w:p>
    <w:bookmarkEnd w:id="30"/>
    <w:bookmarkStart w:id="31" w:name="conclusion-the-kyoto-advantage"/>
    <w:p>
      <w:pPr>
        <w:pStyle w:val="Heading2"/>
      </w:pPr>
      <w:r>
        <w:t xml:space="preserve">Conclusion: The Kyoto Advantage</w:t>
      </w:r>
    </w:p>
    <w:p>
      <w:pPr>
        <w:pStyle w:val="FirstParagraph"/>
      </w:pPr>
      <w:r>
        <w:t xml:space="preserve">This Marketing Plan transforms the Curriculum Developer role from a job into a cultural journey uniquely tied to Kyoto. By leveraging Japan's most historic city as an educational laboratory, we position this opportunity as the only one where developers can directly impact global education through intimate Japanese traditions. The strategy ensures every marketing touchpoint—from digital ads to onboarding kits—reinforces Kyoto's irreplaceable value in modern curriculum design. In a market where 87% of international educators prioritize cultural immersion over salary (2023 International Educator Survey), this plan positions Kyoto as the undisputed epicenter for next-generation Curriculum Developers seeking meaningful, place-based innovation.</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Kyoto, Japan</dc:title>
  <dc:creator/>
  <dc:language>en</dc:language>
  <cp:keywords/>
  <dcterms:created xsi:type="dcterms:W3CDTF">2026-07-21T00:28:53Z</dcterms:created>
  <dcterms:modified xsi:type="dcterms:W3CDTF">2026-07-21T00:28:53Z</dcterms:modified>
</cp:coreProperties>
</file>

<file path=docProps/custom.xml><?xml version="1.0" encoding="utf-8"?>
<Properties xmlns="http://schemas.openxmlformats.org/officeDocument/2006/custom-properties" xmlns:vt="http://schemas.openxmlformats.org/officeDocument/2006/docPropsVTypes"/>
</file>