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37f2326f011f32852d9dfe2e50e16d7342fc549"/>
    <w:p>
      <w:pPr>
        <w:pStyle w:val="Heading1"/>
      </w:pPr>
      <w:r>
        <w:t xml:space="preserve">Strategic Marketing Plan: Professional Curriculum Developer Services for Educational Institutions in Kazakhstan Almaty</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our professional Curriculum Developer services across educational institutions in Kazakhstan Almaty. As Kazakhstan accelerates its educational modernization under the "Education 2030" initiative, there is a critical demand for specialized curriculum development expertise that aligns with national standards while incorporating innovative pedagogical approaches. Our Marketing Plan targets schools, universities, and corporate training centers in Almaty—Kazakhstan's economic hub—with a tailored solution to address curriculum gaps. By positioning ourselves as the leading Curriculum Developer partner for Almaty's educational ecosystem, we project capturing 15% market share within 24 months through data-driven engagement and culturally attuned service delivery.</w:t>
      </w:r>
    </w:p>
    <w:bookmarkEnd w:id="20"/>
    <w:bookmarkStart w:id="21" w:name="Xdd7449effbd43fb55fd372010bb06b4c60eaecf"/>
    <w:p>
      <w:pPr>
        <w:pStyle w:val="Heading2"/>
      </w:pPr>
      <w:r>
        <w:t xml:space="preserve">Market Analysis: The Kazakhstani Educational Landscape</w:t>
      </w:r>
    </w:p>
    <w:p>
      <w:pPr>
        <w:pStyle w:val="FirstParagraph"/>
      </w:pPr>
      <w:r>
        <w:t xml:space="preserve">The education sector in Kazakhstan is undergoing significant transformation, driven by government mandates to replace Soviet-era curricula with competency-based frameworks. In Almaty—the nation's largest city and educational capital—over 500 schools, 35 universities, and 120 private training centers face acute challenges in curriculum redesign. According to the Ministry of Education (2023), only 18% of Almaty institutions have successfully implemented national competency standards due to limited internal expertise. This creates a $47 million annual market opportunity for specialized Curriculum Developer services in Kazakhstan Almaty. Key pain points include:</w:t>
      </w:r>
    </w:p>
    <w:p>
      <w:pPr>
        <w:numPr>
          <w:ilvl w:val="0"/>
          <w:numId w:val="1001"/>
        </w:numPr>
        <w:pStyle w:val="Compact"/>
      </w:pPr>
      <w:r>
        <w:t xml:space="preserve">Non-compliance with "New Education Strategy 2030" requirements</w:t>
      </w:r>
    </w:p>
    <w:p>
      <w:pPr>
        <w:numPr>
          <w:ilvl w:val="0"/>
          <w:numId w:val="1001"/>
        </w:numPr>
        <w:pStyle w:val="Compact"/>
      </w:pPr>
      <w:r>
        <w:t xml:space="preserve">Outdated teaching methodologies failing to engage digital-native students</w:t>
      </w:r>
    </w:p>
    <w:p>
      <w:pPr>
        <w:numPr>
          <w:ilvl w:val="0"/>
          <w:numId w:val="1001"/>
        </w:numPr>
        <w:pStyle w:val="Compact"/>
      </w:pPr>
      <w:r>
        <w:t xml:space="preserve">Lack of localized content aligned with Kazakh cultural contexts</w:t>
      </w:r>
    </w:p>
    <w:bookmarkEnd w:id="21"/>
    <w:bookmarkStart w:id="22" w:name="X83b1afcac7f305ec52d6a6bdc566ac583c69ebe"/>
    <w:p>
      <w:pPr>
        <w:pStyle w:val="Heading2"/>
      </w:pPr>
      <w:r>
        <w:t xml:space="preserve">Target Market Definition: Almaty's Educational Ecosystem</w:t>
      </w:r>
    </w:p>
    <w:p>
      <w:pPr>
        <w:pStyle w:val="FirstParagraph"/>
      </w:pPr>
      <w:r>
        <w:t xml:space="preserve">Our primary target segments in Kazakhstan Almaty are:</w:t>
      </w:r>
    </w:p>
    <w:p>
      <w:pPr>
        <w:numPr>
          <w:ilvl w:val="0"/>
          <w:numId w:val="1002"/>
        </w:numPr>
        <w:pStyle w:val="Compact"/>
      </w:pPr>
      <w:r>
        <w:rPr>
          <w:bCs/>
          <w:b/>
        </w:rPr>
        <w:t xml:space="preserve">Secondary Schools:</w:t>
      </w:r>
      <w:r>
        <w:t xml:space="preserve"> </w:t>
      </w:r>
      <w:r>
        <w:t xml:space="preserve">380+ institutions requiring STEM, language, and civic education curriculum updates (70% of total addressable market)</w:t>
      </w:r>
    </w:p>
    <w:p>
      <w:pPr>
        <w:numPr>
          <w:ilvl w:val="0"/>
          <w:numId w:val="1002"/>
        </w:numPr>
        <w:pStyle w:val="Compact"/>
      </w:pPr>
      <w:r>
        <w:rPr>
          <w:bCs/>
          <w:b/>
        </w:rPr>
        <w:t xml:space="preserve">Higher Education Institutions:</w:t>
      </w:r>
      <w:r>
        <w:t xml:space="preserve"> </w:t>
      </w:r>
      <w:r>
        <w:t xml:space="preserve">Universities needing accreditation-aligned programs in business, IT, and healthcare (25% share)</w:t>
      </w:r>
    </w:p>
    <w:p>
      <w:pPr>
        <w:numPr>
          <w:ilvl w:val="0"/>
          <w:numId w:val="1002"/>
        </w:numPr>
        <w:pStyle w:val="Compact"/>
      </w:pPr>
      <w:r>
        <w:rPr>
          <w:bCs/>
          <w:b/>
        </w:rPr>
        <w:t xml:space="preserve">Corporate Training Providers:</w:t>
      </w:r>
      <w:r>
        <w:t xml:space="preserve"> </w:t>
      </w:r>
      <w:r>
        <w:t xml:space="preserve">45+ organizations seeking industry-relevant curriculum for workforce development (5% share)</w:t>
      </w:r>
    </w:p>
    <w:p>
      <w:pPr>
        <w:pStyle w:val="FirstParagraph"/>
      </w:pPr>
      <w:r>
        <w:t xml:space="preserve">We prioritize institutions demonstrating active participation in national education reforms—particularly those in Almaty's "Educational Districts" (e.g., Alatau, Kazakhstanskaya districts) where government funding is most accessible.</w:t>
      </w:r>
    </w:p>
    <w:bookmarkEnd w:id="22"/>
    <w:bookmarkStart w:id="23" w:name="marketing-objectives"/>
    <w:p>
      <w:pPr>
        <w:pStyle w:val="Heading2"/>
      </w:pPr>
      <w:r>
        <w:t xml:space="preserve">Marketing Objectives</w:t>
      </w:r>
    </w:p>
    <w:p>
      <w:pPr>
        <w:pStyle w:val="FirstParagraph"/>
      </w:pPr>
      <w:r>
        <w:t xml:space="preserve">Within 18 months of launch, we will achieve:</w:t>
      </w:r>
    </w:p>
    <w:p>
      <w:pPr>
        <w:numPr>
          <w:ilvl w:val="0"/>
          <w:numId w:val="1003"/>
        </w:numPr>
        <w:pStyle w:val="Compact"/>
      </w:pPr>
      <w:r>
        <w:t xml:space="preserve">Secure 45+ institutional contracts in Kazakhstan Almaty (30% market penetration in target segments)</w:t>
      </w:r>
    </w:p>
    <w:p>
      <w:pPr>
        <w:numPr>
          <w:ilvl w:val="0"/>
          <w:numId w:val="1003"/>
        </w:numPr>
        <w:pStyle w:val="Compact"/>
      </w:pPr>
      <w:r>
        <w:t xml:space="preserve">Achieve 92% client retention rate through continuous curriculum optimization</w:t>
      </w:r>
    </w:p>
    <w:p>
      <w:pPr>
        <w:numPr>
          <w:ilvl w:val="0"/>
          <w:numId w:val="1003"/>
        </w:numPr>
        <w:pStyle w:val="Compact"/>
      </w:pPr>
      <w:r>
        <w:t xml:space="preserve">Establish brand recognition as the top Curriculum Developer partner for Almaty's education sector via 15+ industry partnerships</w:t>
      </w:r>
    </w:p>
    <w:p>
      <w:pPr>
        <w:numPr>
          <w:ilvl w:val="0"/>
          <w:numId w:val="1003"/>
        </w:numPr>
        <w:pStyle w:val="Compact"/>
      </w:pPr>
      <w:r>
        <w:t xml:space="preserve">Generate $850,000 in revenue with 65% gross margins</w:t>
      </w:r>
    </w:p>
    <w:bookmarkEnd w:id="23"/>
    <w:bookmarkStart w:id="28" w:name="marketing-strategies-the-4ps-framework"/>
    <w:p>
      <w:pPr>
        <w:pStyle w:val="Heading2"/>
      </w:pPr>
      <w:r>
        <w:t xml:space="preserve">Marketing Strategies: The 4Ps Framework</w:t>
      </w:r>
    </w:p>
    <w:bookmarkStart w:id="24" w:name="X3a9522234fcb6b3c4f7d50b057c4fe1e320ad07"/>
    <w:p>
      <w:pPr>
        <w:pStyle w:val="Heading3"/>
      </w:pPr>
      <w:r>
        <w:t xml:space="preserve">Product: Culturally Intelligent Curriculum Development</w:t>
      </w:r>
    </w:p>
    <w:p>
      <w:pPr>
        <w:pStyle w:val="FirstParagraph"/>
      </w:pPr>
      <w:r>
        <w:t xml:space="preserve">Our Curriculum Developer service uniquely integrates Kazakhstani educational requirements with global best practices. This includes:</w:t>
      </w:r>
    </w:p>
    <w:p>
      <w:pPr>
        <w:numPr>
          <w:ilvl w:val="0"/>
          <w:numId w:val="1004"/>
        </w:numPr>
        <w:pStyle w:val="Compact"/>
      </w:pPr>
      <w:r>
        <w:rPr>
          <w:bCs/>
          <w:b/>
        </w:rPr>
        <w:t xml:space="preserve">National Standard Alignment:</w:t>
      </w:r>
      <w:r>
        <w:t xml:space="preserve"> </w:t>
      </w:r>
      <w:r>
        <w:t xml:space="preserve">Direct mapping to "School Education Act" and "Competency Frameworks" for Kazakhstan Almaty institutions</w:t>
      </w:r>
    </w:p>
    <w:p>
      <w:pPr>
        <w:numPr>
          <w:ilvl w:val="0"/>
          <w:numId w:val="1004"/>
        </w:numPr>
        <w:pStyle w:val="Compact"/>
      </w:pPr>
      <w:r>
        <w:rPr>
          <w:bCs/>
          <w:b/>
        </w:rPr>
        <w:t xml:space="preserve">Local Context Integration:</w:t>
      </w:r>
      <w:r>
        <w:t xml:space="preserve"> </w:t>
      </w:r>
      <w:r>
        <w:t xml:space="preserve">Curriculum modules incorporating Kazakh history, language, and cultural values (e.g., "Kazakh Heritage in Mathematics")</w:t>
      </w:r>
    </w:p>
    <w:p>
      <w:pPr>
        <w:numPr>
          <w:ilvl w:val="0"/>
          <w:numId w:val="1004"/>
        </w:numPr>
        <w:pStyle w:val="Compact"/>
      </w:pPr>
      <w:r>
        <w:rPr>
          <w:bCs/>
          <w:b/>
        </w:rPr>
        <w:t xml:space="preserve">Digital-First Design:</w:t>
      </w:r>
      <w:r>
        <w:t xml:space="preserve"> </w:t>
      </w:r>
      <w:r>
        <w:t xml:space="preserve">Interactive e-learning components optimized for Almaty's 85% internet penetration rate</w:t>
      </w:r>
    </w:p>
    <w:p>
      <w:pPr>
        <w:numPr>
          <w:ilvl w:val="0"/>
          <w:numId w:val="1004"/>
        </w:numPr>
        <w:pStyle w:val="Compact"/>
      </w:pPr>
      <w:r>
        <w:rPr>
          <w:bCs/>
          <w:b/>
        </w:rPr>
        <w:t xml:space="preserve">Assessment Innovation:</w:t>
      </w:r>
      <w:r>
        <w:t xml:space="preserve"> </w:t>
      </w:r>
      <w:r>
        <w:t xml:space="preserve">Competency-based evaluation systems replacing traditional exams</w:t>
      </w:r>
    </w:p>
    <w:bookmarkEnd w:id="24"/>
    <w:bookmarkStart w:id="25" w:name="pricing-value-based-tiered-model"/>
    <w:p>
      <w:pPr>
        <w:pStyle w:val="Heading3"/>
      </w:pPr>
      <w:r>
        <w:t xml:space="preserve">Pricing: Value-Based Tiered Model</w:t>
      </w:r>
    </w:p>
    <w:p>
      <w:pPr>
        <w:pStyle w:val="FirstParagraph"/>
      </w:pPr>
      <w:r>
        <w:t xml:space="preserve">We avoid commodity pricing by offering three customized packages:</w:t>
      </w:r>
    </w:p>
    <w:p>
      <w:pPr>
        <w:numPr>
          <w:ilvl w:val="0"/>
          <w:numId w:val="1005"/>
        </w:numPr>
        <w:pStyle w:val="Compact"/>
      </w:pPr>
      <w:r>
        <w:rPr>
          <w:bCs/>
          <w:b/>
        </w:rPr>
        <w:t xml:space="preserve">Foundation Package (250,000 KZT):</w:t>
      </w:r>
      <w:r>
        <w:t xml:space="preserve"> </w:t>
      </w:r>
      <w:r>
        <w:t xml:space="preserve">Standard curriculum overhaul for schools ($4.8K USD), including 3 alignment workshops</w:t>
      </w:r>
    </w:p>
    <w:p>
      <w:pPr>
        <w:numPr>
          <w:ilvl w:val="0"/>
          <w:numId w:val="1005"/>
        </w:numPr>
        <w:pStyle w:val="Compact"/>
      </w:pPr>
      <w:r>
        <w:rPr>
          <w:bCs/>
          <w:b/>
        </w:rPr>
        <w:t xml:space="preserve">Premium Package (750,000 KZT):</w:t>
      </w:r>
      <w:r>
        <w:t xml:space="preserve"> </w:t>
      </w:r>
      <w:r>
        <w:t xml:space="preserve">University program redesign with faculty training ($14.5K USD), includes LMS integration</w:t>
      </w:r>
    </w:p>
    <w:bookmarkEnd w:id="25"/>
    <w:bookmarkStart w:id="26" w:name="Xbf334cc14168cf28f51f922aac1c19c8ef893a0"/>
    <w:p>
      <w:pPr>
        <w:pStyle w:val="Heading3"/>
      </w:pPr>
      <w:r>
        <w:t xml:space="preserve">Place: Hyper-Local Delivery in Kazakhstan Almaty</w:t>
      </w:r>
    </w:p>
    <w:p>
      <w:pPr>
        <w:pStyle w:val="FirstParagraph"/>
      </w:pPr>
      <w:r>
        <w:t xml:space="preserve">Service delivery is anchored in Almaty through:</w:t>
      </w:r>
    </w:p>
    <w:p>
      <w:pPr>
        <w:numPr>
          <w:ilvl w:val="0"/>
          <w:numId w:val="1006"/>
        </w:numPr>
        <w:pStyle w:val="Compact"/>
      </w:pPr>
      <w:r>
        <w:rPr>
          <w:bCs/>
          <w:b/>
        </w:rPr>
        <w:t xml:space="preserve">On-Site Development Hub:</w:t>
      </w:r>
      <w:r>
        <w:t xml:space="preserve"> </w:t>
      </w:r>
      <w:r>
        <w:t xml:space="preserve">Dedicated office in Central Business District (Almaty) for client collaboration</w:t>
      </w:r>
    </w:p>
    <w:p>
      <w:pPr>
        <w:numPr>
          <w:ilvl w:val="0"/>
          <w:numId w:val="1006"/>
        </w:numPr>
        <w:pStyle w:val="Compact"/>
      </w:pPr>
      <w:r>
        <w:rPr>
          <w:bCs/>
          <w:b/>
        </w:rPr>
        <w:t xml:space="preserve">Digital Accessibility:</w:t>
      </w:r>
      <w:r>
        <w:t xml:space="preserve"> </w:t>
      </w:r>
      <w:r>
        <w:t xml:space="preserve">Real-time curriculum updates via Kazakh-language platform, accessible across all Almaty schools</w:t>
      </w:r>
    </w:p>
    <w:p>
      <w:pPr>
        <w:numPr>
          <w:ilvl w:val="0"/>
          <w:numId w:val="1006"/>
        </w:numPr>
        <w:pStyle w:val="Compact"/>
      </w:pPr>
      <w:r>
        <w:t xml:space="preserve">Government Channel Partnerships: Direct contracts with Almaty Regional Education Department to co-develop standards</w:t>
      </w:r>
    </w:p>
    <w:p>
      <w:pPr>
        <w:pStyle w:val="FirstParagraph"/>
      </w:pPr>
      <w:r>
        <w:t xml:space="preserve">This ensures seamless implementation within Kazakhstan's regulatory environment while reducing client onboarding time by 60% compared to foreign competitors.</w:t>
      </w:r>
    </w:p>
    <w:bookmarkEnd w:id="26"/>
    <w:bookmarkStart w:id="27" w:name="promotion-culturally-resonant-engagement"/>
    <w:p>
      <w:pPr>
        <w:pStyle w:val="Heading3"/>
      </w:pPr>
      <w:r>
        <w:t xml:space="preserve">Promotion: Culturally Resonant Engagement</w:t>
      </w:r>
    </w:p>
    <w:p>
      <w:pPr>
        <w:pStyle w:val="FirstParagraph"/>
      </w:pPr>
      <w:r>
        <w:t xml:space="preserve">Our promotional strategy leverages Almaty's educational community through:</w:t>
      </w:r>
    </w:p>
    <w:p>
      <w:pPr>
        <w:numPr>
          <w:ilvl w:val="0"/>
          <w:numId w:val="1007"/>
        </w:numPr>
        <w:pStyle w:val="Compact"/>
      </w:pPr>
      <w:r>
        <w:rPr>
          <w:bCs/>
          <w:b/>
        </w:rPr>
        <w:t xml:space="preserve">Government-Led Workshops:</w:t>
      </w:r>
      <w:r>
        <w:t xml:space="preserve"> </w:t>
      </w:r>
      <w:r>
        <w:t xml:space="preserve">Co-hosting "Curriculum Modernization Summits" with Almaty Education Ministry (8 events/year in Central Park venue)</w:t>
      </w:r>
    </w:p>
    <w:p>
      <w:pPr>
        <w:numPr>
          <w:ilvl w:val="0"/>
          <w:numId w:val="1007"/>
        </w:numPr>
        <w:pStyle w:val="Compact"/>
      </w:pPr>
      <w:r>
        <w:rPr>
          <w:bCs/>
          <w:b/>
        </w:rPr>
        <w:t xml:space="preserve">Case Study Campaigns:</w:t>
      </w:r>
      <w:r>
        <w:t xml:space="preserve"> </w:t>
      </w:r>
      <w:r>
        <w:t xml:space="preserve">Documenting success stories from Almaty institutions (e.g., "How Akhmet Yassawi University Enhanced Employability")</w:t>
      </w:r>
    </w:p>
    <w:p>
      <w:pPr>
        <w:numPr>
          <w:ilvl w:val="0"/>
          <w:numId w:val="1007"/>
        </w:numPr>
        <w:pStyle w:val="Compact"/>
      </w:pPr>
      <w:r>
        <w:rPr>
          <w:bCs/>
          <w:b/>
        </w:rPr>
        <w:t xml:space="preserve">Social Media Localization:</w:t>
      </w:r>
      <w:r>
        <w:t xml:space="preserve"> </w:t>
      </w:r>
      <w:r>
        <w:t xml:space="preserve">Targeted LinkedIn/Instagram campaigns in Kazakh/Russian with testimonials from Almaty educators</w:t>
      </w:r>
    </w:p>
    <w:p>
      <w:pPr>
        <w:numPr>
          <w:ilvl w:val="0"/>
          <w:numId w:val="1007"/>
        </w:numPr>
        <w:pStyle w:val="Compact"/>
      </w:pPr>
      <w:r>
        <w:rPr>
          <w:bCs/>
          <w:b/>
        </w:rPr>
        <w:t xml:space="preserve">Referral Program:</w:t>
      </w:r>
      <w:r>
        <w:t xml:space="preserve"> </w:t>
      </w:r>
      <w:r>
        <w:t xml:space="preserve">15% commission for current clients who refer new institutions (highly effective in Almaty's tight-knit education network)</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Almaty Education Department partnership to secure 5 pilot contracts; Launch Kazakh-language digital platform</w:t>
            </w:r>
          </w:p>
        </w:tc>
      </w:tr>
      <w:tr>
        <w:tc>
          <w:tcPr/>
          <w:p>
            <w:pPr>
              <w:pStyle w:val="Compact"/>
              <w:jc w:val="left"/>
            </w:pPr>
            <w:r>
              <w:t xml:space="preserve">Q2 2024</w:t>
            </w:r>
          </w:p>
        </w:tc>
        <w:tc>
          <w:tcPr/>
          <w:p>
            <w:pPr>
              <w:pStyle w:val="Compact"/>
              <w:jc w:val="left"/>
            </w:pPr>
            <w:r>
              <w:t xml:space="preserve">Host inaugural "Almaty Curriculum Summit" with 100+ institutional leaders; Initiate referral program</w:t>
            </w:r>
          </w:p>
        </w:tc>
      </w:tr>
      <w:tr>
        <w:tc>
          <w:tcPr/>
          <w:p>
            <w:pPr>
              <w:pStyle w:val="Compact"/>
              <w:jc w:val="left"/>
            </w:pPr>
            <w:r>
              <w:t xml:space="preserve">Q3 2024</w:t>
            </w:r>
          </w:p>
        </w:tc>
        <w:tc>
          <w:tcPr/>
          <w:p>
            <w:pPr>
              <w:pStyle w:val="Compact"/>
              <w:jc w:val="left"/>
            </w:pPr>
            <w:r>
              <w:t xml:space="preserve">Expand to corporate training centers; Publish first case study in Almaty Daily education supplement</w:t>
            </w:r>
          </w:p>
        </w:tc>
      </w:tr>
      <w:tr>
        <w:tc>
          <w:tcPr/>
          <w:p>
            <w:pPr>
              <w:pStyle w:val="Compact"/>
              <w:jc w:val="left"/>
            </w:pPr>
            <w:r>
              <w:t xml:space="preserve">Q4 2024</w:t>
            </w:r>
          </w:p>
        </w:tc>
        <w:tc>
          <w:tcPr/>
          <w:p>
            <w:pPr>
              <w:pStyle w:val="Compact"/>
              <w:jc w:val="left"/>
            </w:pPr>
            <w:r>
              <w:t xml:space="preserve">Achieve 35% market penetration in target segments; Secure Ministry of Education "Recommended Provider" status for Kazakhstan Almaty</w:t>
            </w:r>
          </w:p>
        </w:tc>
      </w:tr>
    </w:tbl>
    <w:bookmarkEnd w:id="29"/>
    <w:bookmarkStart w:id="30" w:name="X404a6b240effecb375521a94f72fbc279b5491e"/>
    <w:p>
      <w:pPr>
        <w:pStyle w:val="Heading2"/>
      </w:pPr>
      <w:r>
        <w:t xml:space="preserve">Budget Allocation: Strategic Investment in Almaty Market</w:t>
      </w:r>
    </w:p>
    <w:p>
      <w:pPr>
        <w:pStyle w:val="FirstParagraph"/>
      </w:pPr>
      <w:r>
        <w:t xml:space="preserve">Total allocated budget: $180,000 (75% for promotion, 15% operations, 10% contingencies)</w:t>
      </w:r>
    </w:p>
    <w:p>
      <w:pPr>
        <w:numPr>
          <w:ilvl w:val="0"/>
          <w:numId w:val="1008"/>
        </w:numPr>
        <w:pStyle w:val="Compact"/>
      </w:pPr>
      <w:r>
        <w:rPr>
          <w:bCs/>
          <w:b/>
        </w:rPr>
        <w:t xml:space="preserve">Government Partnerships (32%):</w:t>
      </w:r>
      <w:r>
        <w:t xml:space="preserve"> </w:t>
      </w:r>
      <w:r>
        <w:t xml:space="preserve">$57,600 for ministry collaboration events and documentation</w:t>
      </w:r>
    </w:p>
    <w:p>
      <w:pPr>
        <w:numPr>
          <w:ilvl w:val="0"/>
          <w:numId w:val="1008"/>
        </w:numPr>
        <w:pStyle w:val="Compact"/>
      </w:pPr>
      <w:r>
        <w:rPr>
          <w:bCs/>
          <w:b/>
        </w:rPr>
        <w:t xml:space="preserve">Digital Platform Development (28%):</w:t>
      </w:r>
      <w:r>
        <w:t xml:space="preserve"> </w:t>
      </w:r>
      <w:r>
        <w:t xml:space="preserve">$50,400 for Kazakh/Russian interface and Almaty-specific content modules</w:t>
      </w:r>
    </w:p>
    <w:p>
      <w:pPr>
        <w:numPr>
          <w:ilvl w:val="0"/>
          <w:numId w:val="1008"/>
        </w:numPr>
        <w:pStyle w:val="Compact"/>
      </w:pPr>
      <w:r>
        <w:rPr>
          <w:bCs/>
          <w:b/>
        </w:rPr>
        <w:t xml:space="preserve">Local Marketing (25%):</w:t>
      </w:r>
      <w:r>
        <w:t xml:space="preserve"> </w:t>
      </w:r>
      <w:r>
        <w:t xml:space="preserve">$45,000 for in-person events across 12 Almaty districts and printed materials in local languages</w:t>
      </w:r>
    </w:p>
    <w:p>
      <w:pPr>
        <w:numPr>
          <w:ilvl w:val="0"/>
          <w:numId w:val="1008"/>
        </w:numPr>
        <w:pStyle w:val="Compact"/>
      </w:pPr>
      <w:r>
        <w:rPr>
          <w:bCs/>
          <w:b/>
        </w:rPr>
        <w:t xml:space="preserve">Client Acquisition (15%):</w:t>
      </w:r>
      <w:r>
        <w:t xml:space="preserve"> </w:t>
      </w:r>
      <w:r>
        <w:t xml:space="preserve">$27,000 for referral incentives and sales team training</w:t>
      </w:r>
    </w:p>
    <w:bookmarkEnd w:id="30"/>
    <w:bookmarkStart w:id="31" w:name="Xa9f7eeb23a727c04388b5b9c2022db0c0528cc1"/>
    <w:p>
      <w:pPr>
        <w:pStyle w:val="Heading2"/>
      </w:pPr>
      <w:r>
        <w:t xml:space="preserve">Evaluation Metrics: Measuring Success in Kazakhstan Almaty Context</w:t>
      </w:r>
    </w:p>
    <w:p>
      <w:pPr>
        <w:pStyle w:val="FirstParagraph"/>
      </w:pPr>
      <w:r>
        <w:t xml:space="preserve">We will track performance through:</w:t>
      </w:r>
    </w:p>
    <w:p>
      <w:pPr>
        <w:numPr>
          <w:ilvl w:val="0"/>
          <w:numId w:val="1009"/>
        </w:numPr>
        <w:pStyle w:val="Compact"/>
      </w:pPr>
      <w:r>
        <w:rPr>
          <w:bCs/>
          <w:b/>
        </w:rPr>
        <w:t xml:space="preserve">Market Penetration Rate:</w:t>
      </w:r>
      <w:r>
        <w:t xml:space="preserve"> </w:t>
      </w:r>
      <w:r>
        <w:t xml:space="preserve">Number of Almaty institutions using our Curriculum Developer service (target: 45 by Q4 2024)</w:t>
      </w:r>
    </w:p>
    <w:p>
      <w:pPr>
        <w:numPr>
          <w:ilvl w:val="0"/>
          <w:numId w:val="1009"/>
        </w:numPr>
        <w:pStyle w:val="Compact"/>
      </w:pPr>
      <w:r>
        <w:rPr>
          <w:bCs/>
          <w:b/>
        </w:rPr>
        <w:t xml:space="preserve">Cultural Relevance Score:</w:t>
      </w:r>
      <w:r>
        <w:t xml:space="preserve"> </w:t>
      </w:r>
      <w:r>
        <w:t xml:space="preserve">Post-implementation surveys measuring alignment with Kazakhstani educational values (target: ≥8.7/10)</w:t>
      </w:r>
    </w:p>
    <w:p>
      <w:pPr>
        <w:numPr>
          <w:ilvl w:val="0"/>
          <w:numId w:val="1009"/>
        </w:numPr>
        <w:pStyle w:val="Compact"/>
      </w:pPr>
      <w:r>
        <w:rPr>
          <w:bCs/>
          <w:b/>
        </w:rPr>
        <w:t xml:space="preserve">Government Endorsement Status:</w:t>
      </w:r>
      <w:r>
        <w:t xml:space="preserve"> </w:t>
      </w:r>
      <w:r>
        <w:t xml:space="preserve">Official recognition from Almaty Education Department as preferred provider</w:t>
      </w:r>
    </w:p>
    <w:p>
      <w:pPr>
        <w:numPr>
          <w:ilvl w:val="0"/>
          <w:numId w:val="1009"/>
        </w:numPr>
        <w:pStyle w:val="Compact"/>
      </w:pPr>
      <w:r>
        <w:rPr>
          <w:bCs/>
          <w:b/>
        </w:rPr>
        <w:t xml:space="preserve">Cross-Sell Rate:</w:t>
      </w:r>
      <w:r>
        <w:t xml:space="preserve"> </w:t>
      </w:r>
      <w:r>
        <w:t xml:space="preserve">Percentage of schools upgrading to premium university services (target: 35%)</w:t>
      </w:r>
    </w:p>
    <w:bookmarkEnd w:id="31"/>
    <w:bookmarkStart w:id="32" w:name="Xc00bfa50fc2f47258c20e60638ebd123c95428a"/>
    <w:p>
      <w:pPr>
        <w:pStyle w:val="Heading2"/>
      </w:pPr>
      <w:r>
        <w:t xml:space="preserve">Conclusion: The Curriculum Developer Imperative for Kazakhstan Almaty</w:t>
      </w:r>
    </w:p>
    <w:p>
      <w:pPr>
        <w:pStyle w:val="FirstParagraph"/>
      </w:pPr>
      <w:r>
        <w:t xml:space="preserve">The educational transformation in Kazakhstan demands more than curriculum updates—it requires a partnership rooted in local expertise. Our Marketing Plan positions our Curriculum Developer service as the essential catalyst for Almaty's schools and universities to navigate national reforms while honoring Kazakhstani identity. By embedding ourselves within Almaty's educational fabric through government collaboration, culturally intelligent design, and hyper-local delivery, we will become synonymous with excellence in curriculum development across Kazakhstan. This plan delivers a clear roadmap to dominate the $47 million Almaty curriculum market by 2025—proving that when global innovation meets Kazakhstani context, education transforms.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Kazakhstan Almaty</dc:title>
  <dc:creator/>
  <dc:language>en</dc:language>
  <cp:keywords/>
  <dcterms:created xsi:type="dcterms:W3CDTF">2026-07-21T14:03:12Z</dcterms:created>
  <dcterms:modified xsi:type="dcterms:W3CDTF">2026-07-21T14:03:12Z</dcterms:modified>
</cp:coreProperties>
</file>

<file path=docProps/custom.xml><?xml version="1.0" encoding="utf-8"?>
<Properties xmlns="http://schemas.openxmlformats.org/officeDocument/2006/custom-properties" xmlns:vt="http://schemas.openxmlformats.org/officeDocument/2006/docPropsVTypes"/>
</file>