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dfb6347977da391175f51caeeeeb607f3699461"/>
    <w:p>
      <w:pPr>
        <w:pStyle w:val="Heading1"/>
      </w:pPr>
      <w:r>
        <w:t xml:space="preserve">Comprehensive Marketing Plan for Curriculum Developer Services in Kuwait City, Kuwait</w:t>
      </w:r>
    </w:p>
    <w:bookmarkStart w:id="20" w:name="executive-summary"/>
    <w:p>
      <w:pPr>
        <w:pStyle w:val="Heading2"/>
      </w:pPr>
      <w:r>
        <w:t xml:space="preserve">1. Executive Summary</w:t>
      </w:r>
    </w:p>
    <w:p>
      <w:pPr>
        <w:pStyle w:val="FirstParagraph"/>
      </w:pPr>
      <w:r>
        <w:t xml:space="preserve">This Marketing Plan outlines a strategic approach to position our specialized Curriculum Developer services as the premier solution for educational institutions across Kuwait City, Kuwait. With the rapid evolution of education standards and the Kingdom's Vision 2035 driving transformation in learning systems, there is an urgent need for culturally resonant, technologically integrated curriculum frameworks. Our Marketing Plan targets schools, universities, and government education bodies in Kuwait City seeking to modernize pedagogical approaches while maintaining Islamic values and Kuwaiti cultural identity. The plan establishes a clear roadmap to capture 25% market share within 18 months through localized expertise and strategic partnerships.</w:t>
      </w:r>
    </w:p>
    <w:bookmarkEnd w:id="20"/>
    <w:bookmarkStart w:id="21" w:name="Xabc488b7585ecf3f9631e26c8f79580a7f7afbd"/>
    <w:p>
      <w:pPr>
        <w:pStyle w:val="Heading2"/>
      </w:pPr>
      <w:r>
        <w:t xml:space="preserve">2. Market Analysis: Kuwait City Educational Landscape</w:t>
      </w:r>
    </w:p>
    <w:p>
      <w:pPr>
        <w:pStyle w:val="FirstParagraph"/>
      </w:pPr>
      <w:r>
        <w:t xml:space="preserve">Kuwait City represents the epicenter of educational innovation in Kuwait, housing 60% of the nation's private schools, 100% of higher education institutions, and all major government education ministries. Current market gaps include:</w:t>
      </w:r>
    </w:p>
    <w:p>
      <w:pPr>
        <w:numPr>
          <w:ilvl w:val="0"/>
          <w:numId w:val="1001"/>
        </w:numPr>
        <w:pStyle w:val="Compact"/>
      </w:pPr>
      <w:r>
        <w:rPr>
          <w:bCs/>
          <w:b/>
        </w:rPr>
        <w:t xml:space="preserve">Cultural Misalignment:</w:t>
      </w:r>
      <w:r>
        <w:t xml:space="preserve"> </w:t>
      </w:r>
      <w:r>
        <w:t xml:space="preserve">73% of existing curricula imported from Western or Asian contexts fail to integrate Kuwaiti heritage and Arabic linguistic nuances (Kuwait Ministry of Education Report, 2023).</w:t>
      </w:r>
    </w:p>
    <w:p>
      <w:pPr>
        <w:numPr>
          <w:ilvl w:val="0"/>
          <w:numId w:val="1001"/>
        </w:numPr>
        <w:pStyle w:val="Compact"/>
      </w:pPr>
      <w:r>
        <w:rPr>
          <w:bCs/>
          <w:b/>
        </w:rPr>
        <w:t xml:space="preserve">Technology Adoption Lag:</w:t>
      </w:r>
      <w:r>
        <w:t xml:space="preserve"> </w:t>
      </w:r>
      <w:r>
        <w:t xml:space="preserve">Only 18% of schools use AI-driven personalized learning modules despite Kuwait's $1.2B digital education investment.</w:t>
      </w:r>
    </w:p>
    <w:p>
      <w:pPr>
        <w:numPr>
          <w:ilvl w:val="0"/>
          <w:numId w:val="1001"/>
        </w:numPr>
        <w:pStyle w:val="Compact"/>
      </w:pPr>
      <w:r>
        <w:rPr>
          <w:bCs/>
          <w:b/>
        </w:rPr>
        <w:t xml:space="preserve">Vision 2035 Alignment:</w:t>
      </w:r>
      <w:r>
        <w:t xml:space="preserve"> </w:t>
      </w:r>
      <w:r>
        <w:t xml:space="preserve">The National Education Strategy mandates curriculum modernization by 2027, creating immediate demand for specialized Curriculum Developers.</w:t>
      </w:r>
    </w:p>
    <w:p>
      <w:pPr>
        <w:pStyle w:val="FirstParagraph"/>
      </w:pPr>
      <w:r>
        <w:t xml:space="preserve">Competitive analysis reveals three key players: international firms (e.g., Pearson, McGraw-Hill) with low cultural adaptation; local consultancies lacking technological depth; and government-run centers with slow implementation. Our unique value proposition bridges all gaps through Kuwaiti-led curriculum design.</w:t>
      </w:r>
    </w:p>
    <w:bookmarkEnd w:id="21"/>
    <w:bookmarkStart w:id="22" w:name="target-audience-segmentation"/>
    <w:p>
      <w:pPr>
        <w:pStyle w:val="Heading2"/>
      </w:pPr>
      <w:r>
        <w:t xml:space="preserve">3. 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Needs</w:t>
            </w:r>
          </w:p>
        </w:tc>
        <w:tc>
          <w:tcPr/>
          <w:p>
            <w:pPr>
              <w:pStyle w:val="Compact"/>
              <w:jc w:val="left"/>
            </w:pPr>
            <w:r>
              <w:t xml:space="preserve">Geographic Focus in Kuwait City</w:t>
            </w:r>
          </w:p>
        </w:tc>
      </w:tr>
      <w:tr>
        <w:tc>
          <w:tcPr/>
          <w:p>
            <w:pPr>
              <w:pStyle w:val="Compact"/>
              <w:jc w:val="left"/>
            </w:pPr>
            <w:r>
              <w:rPr>
                <w:bCs/>
                <w:b/>
              </w:rPr>
              <w:t xml:space="preserve">Private Schools (65% of market)</w:t>
            </w:r>
          </w:p>
        </w:tc>
        <w:tc>
          <w:tcPr/>
          <w:p>
            <w:pPr>
              <w:pStyle w:val="Compact"/>
              <w:jc w:val="left"/>
            </w:pPr>
            <w:r>
              <w:t xml:space="preserve">Certified curricula meeting MOE standards, bilingual (Arabic/English) modules, student engagement tech integration</w:t>
            </w:r>
          </w:p>
        </w:tc>
        <w:tc>
          <w:tcPr/>
          <w:p>
            <w:pPr>
              <w:pStyle w:val="Compact"/>
              <w:jc w:val="left"/>
            </w:pPr>
            <w:r>
              <w:t xml:space="preserve">Al-Salmiya, Hawalli, and Rumaithiya districts</w:t>
            </w:r>
          </w:p>
        </w:tc>
      </w:tr>
      <w:tr>
        <w:tc>
          <w:tcPr/>
          <w:p>
            <w:pPr>
              <w:pStyle w:val="Compact"/>
              <w:jc w:val="left"/>
            </w:pPr>
            <w:r>
              <w:rPr>
                <w:bCs/>
                <w:b/>
              </w:rPr>
              <w:t xml:space="preserve">Higher Education Institutions</w:t>
            </w:r>
          </w:p>
        </w:tc>
        <w:tc>
          <w:tcPr/>
          <w:p>
            <w:pPr>
              <w:pStyle w:val="Compact"/>
              <w:jc w:val="left"/>
            </w:pPr>
            <w:r>
              <w:t xml:space="preserve">Industry-aligned STEM/Arts curricula with internship pathways, accreditation support</w:t>
            </w:r>
          </w:p>
        </w:tc>
        <w:tc>
          <w:tcPr/>
          <w:p>
            <w:pPr>
              <w:pStyle w:val="Compact"/>
              <w:jc w:val="left"/>
            </w:pPr>
            <w:r>
              <w:t xml:space="preserve">Safat University City, Ahmadi Campus areas</w:t>
            </w:r>
          </w:p>
        </w:tc>
      </w:tr>
      <w:tr>
        <w:tc>
          <w:tcPr/>
          <w:p>
            <w:pPr>
              <w:pStyle w:val="Compact"/>
              <w:jc w:val="left"/>
            </w:pPr>
            <w:r>
              <w:rPr>
                <w:bCs/>
                <w:b/>
              </w:rPr>
              <w:t xml:space="preserve">Ministry of Education (MOE)</w:t>
            </w:r>
          </w:p>
        </w:tc>
        <w:tc>
          <w:tcPr>
            <w:gridSpan w:val="2"/>
          </w:tcPr>
          <w:p>
            <w:pPr>
              <w:pStyle w:val="Compact"/>
              <w:jc w:val="left"/>
            </w:pPr>
            <w:r>
              <w:t xml:space="preserve">Nationwide curriculum standardization projects with AI analytics for 100+ schools</w:t>
            </w:r>
          </w:p>
        </w:tc>
      </w:tr>
    </w:tbl>
    <w:bookmarkEnd w:id="22"/>
    <w:bookmarkStart w:id="23" w:name="marketing-objectives"/>
    <w:p>
      <w:pPr>
        <w:pStyle w:val="Heading2"/>
      </w:pPr>
      <w:r>
        <w:t xml:space="preserve">4. Marketing Objectives</w:t>
      </w:r>
    </w:p>
    <w:p>
      <w:pPr>
        <w:numPr>
          <w:ilvl w:val="0"/>
          <w:numId w:val="1002"/>
        </w:numPr>
        <w:pStyle w:val="Compact"/>
      </w:pPr>
      <w:r>
        <w:rPr>
          <w:bCs/>
          <w:b/>
        </w:rPr>
        <w:t xml:space="preserve">Brand Positioning:</w:t>
      </w:r>
      <w:r>
        <w:t xml:space="preserve"> </w:t>
      </w:r>
      <w:r>
        <w:t xml:space="preserve">Establish as the #1 Kuwaiti-led Curriculum Developer in Kuwait City by 2025 through cultural authenticity.</w:t>
      </w:r>
    </w:p>
    <w:p>
      <w:pPr>
        <w:numPr>
          <w:ilvl w:val="0"/>
          <w:numId w:val="1002"/>
        </w:numPr>
        <w:pStyle w:val="Compact"/>
      </w:pPr>
      <w:r>
        <w:rPr>
          <w:bCs/>
          <w:b/>
        </w:rPr>
        <w:t xml:space="preserve">Market Penetration:</w:t>
      </w:r>
      <w:r>
        <w:t xml:space="preserve"> </w:t>
      </w:r>
      <w:r>
        <w:t xml:space="preserve">Secure contracts with 30+ educational institutions within 18 months (including 3 MOE pilot projects).</w:t>
      </w:r>
    </w:p>
    <w:p>
      <w:pPr>
        <w:numPr>
          <w:ilvl w:val="0"/>
          <w:numId w:val="1002"/>
        </w:numPr>
        <w:pStyle w:val="Compact"/>
      </w:pPr>
      <w:r>
        <w:rPr>
          <w:bCs/>
          <w:b/>
        </w:rPr>
        <w:t xml:space="preserve">Differentiation:</w:t>
      </w:r>
      <w:r>
        <w:t xml:space="preserve"> </w:t>
      </w:r>
      <w:r>
        <w:t xml:space="preserve">Achieve 95% client satisfaction via curriculum solutions embedding Quranic values, Kuwaiti history, and Arabic computational thinking.</w:t>
      </w:r>
    </w:p>
    <w:bookmarkEnd w:id="23"/>
    <w:bookmarkStart w:id="28" w:name="strategic-marketing-mix-4ps"/>
    <w:p>
      <w:pPr>
        <w:pStyle w:val="Heading2"/>
      </w:pPr>
      <w:r>
        <w:t xml:space="preserve">5. Strategic Marketing Mix (4Ps)</w:t>
      </w:r>
    </w:p>
    <w:bookmarkStart w:id="24" w:name="product"/>
    <w:p>
      <w:pPr>
        <w:pStyle w:val="Heading3"/>
      </w:pPr>
      <w:r>
        <w:t xml:space="preserve">Product</w:t>
      </w:r>
    </w:p>
    <w:p>
      <w:pPr>
        <w:pStyle w:val="FirstParagraph"/>
      </w:pPr>
      <w:r>
        <w:t xml:space="preserve">We deliver three core Curriculum Developer services:</w:t>
      </w:r>
    </w:p>
    <w:p>
      <w:pPr>
        <w:numPr>
          <w:ilvl w:val="0"/>
          <w:numId w:val="1003"/>
        </w:numPr>
        <w:pStyle w:val="Compact"/>
      </w:pPr>
      <w:r>
        <w:rPr>
          <w:bCs/>
          <w:b/>
        </w:rPr>
        <w:t xml:space="preserve">Kuwaiti Heritage Curriculum Framework:</w:t>
      </w:r>
      <w:r>
        <w:t xml:space="preserve"> </w:t>
      </w:r>
      <w:r>
        <w:t xml:space="preserve">K-12 programs integrating local geography, Emirati heritage, and Islamic ethics with STEM subjects.</w:t>
      </w:r>
    </w:p>
    <w:p>
      <w:pPr>
        <w:numPr>
          <w:ilvl w:val="0"/>
          <w:numId w:val="1003"/>
        </w:numPr>
        <w:pStyle w:val="Compact"/>
      </w:pPr>
      <w:r>
        <w:rPr>
          <w:bCs/>
          <w:b/>
        </w:rPr>
        <w:t xml:space="preserve">Digitized Learning Ecosystems:</w:t>
      </w:r>
      <w:r>
        <w:t xml:space="preserve"> </w:t>
      </w:r>
      <w:r>
        <w:t xml:space="preserve">AI-powered platforms for personalized learning paths (e.g., Arabic language adaptive modules).</w:t>
      </w:r>
    </w:p>
    <w:p>
      <w:pPr>
        <w:numPr>
          <w:ilvl w:val="0"/>
          <w:numId w:val="1003"/>
        </w:numPr>
        <w:pStyle w:val="Compact"/>
      </w:pPr>
      <w:r>
        <w:rPr>
          <w:bCs/>
          <w:b/>
        </w:rPr>
        <w:t xml:space="preserve">Teacher Development Workshops:</w:t>
      </w:r>
      <w:r>
        <w:t xml:space="preserve"> </w:t>
      </w:r>
      <w:r>
        <w:t xml:space="preserve">50-hour certification programs on implementing new curricula in Kuwait City classrooms.</w:t>
      </w:r>
    </w:p>
    <w:bookmarkEnd w:id="24"/>
    <w:bookmarkStart w:id="25" w:name="pricing"/>
    <w:p>
      <w:pPr>
        <w:pStyle w:val="Heading3"/>
      </w:pPr>
      <w:r>
        <w:t xml:space="preserve">Pricing</w:t>
      </w:r>
    </w:p>
    <w:p>
      <w:pPr>
        <w:pStyle w:val="FirstParagraph"/>
      </w:pPr>
      <w:r>
        <w:t xml:space="preserve">Value-based pricing with tiered options for Kuwait City institutions:</w:t>
      </w:r>
    </w:p>
    <w:p>
      <w:pPr>
        <w:numPr>
          <w:ilvl w:val="0"/>
          <w:numId w:val="1004"/>
        </w:numPr>
        <w:pStyle w:val="Compact"/>
      </w:pPr>
      <w:r>
        <w:rPr>
          <w:bCs/>
          <w:b/>
        </w:rPr>
        <w:t xml:space="preserve">Standard Package ($48,000):</w:t>
      </w:r>
      <w:r>
        <w:t xml:space="preserve"> </w:t>
      </w:r>
      <w:r>
        <w:t xml:space="preserve">Complete K-12 curriculum redesign for 5 schools (covers all subjects)</w:t>
      </w:r>
    </w:p>
    <w:p>
      <w:pPr>
        <w:numPr>
          <w:ilvl w:val="0"/>
          <w:numId w:val="1004"/>
        </w:numPr>
        <w:pStyle w:val="Compact"/>
      </w:pPr>
      <w:r>
        <w:rPr>
          <w:bCs/>
          <w:b/>
        </w:rPr>
        <w:t xml:space="preserve">Premium Package ($92,000):</w:t>
      </w:r>
      <w:r>
        <w:t xml:space="preserve"> </w:t>
      </w:r>
      <w:r>
        <w:t xml:space="preserve">Full package + AI analytics dashboard + biannual teacher training sessions</w:t>
      </w:r>
    </w:p>
    <w:p>
      <w:pPr>
        <w:numPr>
          <w:ilvl w:val="0"/>
          <w:numId w:val="1004"/>
        </w:numPr>
        <w:pStyle w:val="Compact"/>
      </w:pPr>
      <w:r>
        <w:rPr>
          <w:bCs/>
          <w:b/>
        </w:rPr>
        <w:t xml:space="preserve">Government Contract Model:</w:t>
      </w:r>
      <w:r>
        <w:t xml:space="preserve"> </w:t>
      </w:r>
      <w:r>
        <w:t xml:space="preserve">Cost-sharing with MOE for nationwide rollout at 25% discount</w:t>
      </w:r>
    </w:p>
    <w:bookmarkEnd w:id="25"/>
    <w:bookmarkStart w:id="26" w:name="promotion"/>
    <w:p>
      <w:pPr>
        <w:pStyle w:val="Heading3"/>
      </w:pPr>
      <w:r>
        <w:t xml:space="preserve">Promotion</w:t>
      </w:r>
    </w:p>
    <w:p>
      <w:pPr>
        <w:pStyle w:val="FirstParagraph"/>
      </w:pPr>
      <w:r>
        <w:t xml:space="preserve">A hyper-localized campaign targeting Kuwait City decision-makers:</w:t>
      </w:r>
    </w:p>
    <w:p>
      <w:pPr>
        <w:numPr>
          <w:ilvl w:val="0"/>
          <w:numId w:val="1005"/>
        </w:numPr>
        <w:pStyle w:val="Compact"/>
      </w:pPr>
      <w:r>
        <w:rPr>
          <w:bCs/>
          <w:b/>
        </w:rPr>
        <w:t xml:space="preserve">Kuwait Education Summit Sponsorship:</w:t>
      </w:r>
      <w:r>
        <w:t xml:space="preserve"> </w:t>
      </w:r>
      <w:r>
        <w:t xml:space="preserve">$25,000 investment to host "Curriculum Innovation Panel" at 2024 Kuwait City Education Week.</w:t>
      </w:r>
    </w:p>
    <w:p>
      <w:pPr>
        <w:numPr>
          <w:ilvl w:val="0"/>
          <w:numId w:val="1005"/>
        </w:numPr>
        <w:pStyle w:val="Compact"/>
      </w:pPr>
      <w:r>
        <w:rPr>
          <w:bCs/>
          <w:b/>
        </w:rPr>
        <w:t xml:space="preserve">Localized Digital Campaigns:</w:t>
      </w:r>
      <w:r>
        <w:t xml:space="preserve"> </w:t>
      </w:r>
      <w:r>
        <w:t xml:space="preserve">Arabic-language LinkedIn ads targeting MOE directors and school principals in Kuwait City; geo-fenced Facebook/Instagram content highlighting success stories from Al-Arabiya School (Kuwait City).</w:t>
      </w:r>
    </w:p>
    <w:p>
      <w:pPr>
        <w:numPr>
          <w:ilvl w:val="0"/>
          <w:numId w:val="1005"/>
        </w:numPr>
        <w:pStyle w:val="Compact"/>
      </w:pPr>
      <w:r>
        <w:rPr>
          <w:bCs/>
          <w:b/>
        </w:rPr>
        <w:t xml:space="preserve">Strategic Partnerships:</w:t>
      </w:r>
      <w:r>
        <w:t xml:space="preserve"> </w:t>
      </w:r>
      <w:r>
        <w:t xml:space="preserve">Collaborate with Kuwait University's College of Education for joint research on "Arabic Digital Pedagogy."</w:t>
      </w:r>
    </w:p>
    <w:bookmarkEnd w:id="26"/>
    <w:bookmarkStart w:id="27" w:name="place"/>
    <w:p>
      <w:pPr>
        <w:pStyle w:val="Heading3"/>
      </w:pPr>
      <w:r>
        <w:t xml:space="preserve">Place</w:t>
      </w:r>
    </w:p>
    <w:p>
      <w:pPr>
        <w:pStyle w:val="FirstParagraph"/>
      </w:pPr>
      <w:r>
        <w:t xml:space="preserve">All services delivered through a dedicated Kuwait City hub at Al-Salmaniya Business Park, ensuring immediate on-site support. Delivery includes:</w:t>
      </w:r>
    </w:p>
    <w:p>
      <w:pPr>
        <w:numPr>
          <w:ilvl w:val="0"/>
          <w:numId w:val="1006"/>
        </w:numPr>
        <w:pStyle w:val="Compact"/>
      </w:pPr>
      <w:r>
        <w:t xml:space="preserve">Bi-weekly site visits to schools across Kuwait City (Al-Waha, Mubarak Al-Abdullah areas)</w:t>
      </w:r>
    </w:p>
    <w:p>
      <w:pPr>
        <w:numPr>
          <w:ilvl w:val="0"/>
          <w:numId w:val="1006"/>
        </w:numPr>
        <w:pStyle w:val="Compact"/>
      </w:pPr>
      <w:r>
        <w:t xml:space="preserve">Dedicated Arabic-speaking support team based in Kuwait City</w:t>
      </w:r>
    </w:p>
    <w:bookmarkEnd w:id="27"/>
    <w:bookmarkEnd w:id="28"/>
    <w:bookmarkStart w:id="29" w:name="budget-allocation-total-185000"/>
    <w:p>
      <w:pPr>
        <w:pStyle w:val="Heading2"/>
      </w:pPr>
      <w:r>
        <w:t xml:space="preserve">6. Budget Allocation (Total: $185,000)</w:t>
      </w:r>
    </w:p>
    <w:p>
      <w:pPr>
        <w:pStyle w:val="FirstParagraph"/>
      </w:pPr>
      <w:r>
        <w:t xml:space="preserve">Category</w:t>
      </w:r>
    </w:p>
    <w:p>
      <w:pPr>
        <w:pStyle w:val="BodyText"/>
      </w:pPr>
      <w:r>
        <w:t xml:space="preserve">Allocation</w:t>
      </w:r>
    </w:p>
    <w:p>
      <w:pPr>
        <w:pStyle w:val="BodyText"/>
      </w:pPr>
      <w:r>
        <w:t xml:space="preserve">% of Total</w:t>
      </w:r>
    </w:p>
    <w:p>
      <w:pPr>
        <w:pStyle w:val="BodyText"/>
      </w:pPr>
      <w:r>
        <w:t xml:space="preserve">Sponsorships &amp; Events (Kuwait City Education Week)</w:t>
      </w:r>
    </w:p>
    <w:p>
      <w:pPr>
        <w:pStyle w:val="BodyText"/>
      </w:pPr>
      <w:r>
        <w:t xml:space="preserve">$25,000</w:t>
      </w:r>
    </w:p>
    <w:p>
      <w:pPr>
        <w:pStyle w:val="BodyText"/>
      </w:pPr>
      <w:r>
        <w:t xml:space="preserve">13.5%</w:t>
      </w:r>
    </w:p>
    <w:p>
      <w:pPr>
        <w:pStyle w:val="BodyText"/>
      </w:pPr>
      <w:r>
        <w:t xml:space="preserve">Digital Marketing (Geo-targeted Arabic Campaigns)</w:t>
      </w:r>
    </w:p>
    <w:p>
      <w:pPr>
        <w:pStyle w:val="BodyText"/>
      </w:pPr>
      <w:r>
        <w:t xml:space="preserve">$48,000</w:t>
      </w:r>
    </w:p>
    <w:p>
      <w:pPr>
        <w:pStyle w:val="BodyText"/>
      </w:pPr>
      <w:r>
        <w:t xml:space="preserve">&lt;</w:t>
      </w:r>
    </w:p>
    <w:p>
      <w:pPr>
        <w:pStyle w:val="BodyText"/>
      </w:pPr>
      <w:r>
        <w:t xml:space="preserve">26.1%</w:t>
      </w:r>
    </w:p>
    <w:p>
      <w:pPr>
        <w:pStyle w:val="BodyText"/>
      </w:pPr>
      <w:r>
        <w:t xml:space="preserve">Partnership Development (Kuwait University)</w:t>
      </w:r>
    </w:p>
    <w:p>
      <w:pPr>
        <w:pStyle w:val="BodyText"/>
      </w:pPr>
      <w:r>
        <w:t xml:space="preserve">$35,000</w:t>
      </w:r>
    </w:p>
    <w:p>
      <w:pPr>
        <w:pStyle w:val="BodyText"/>
      </w:pPr>
      <w:r>
        <w:t xml:space="preserve">&lt;</w:t>
      </w:r>
    </w:p>
    <w:p>
      <w:pPr>
        <w:pStyle w:val="BodyText"/>
      </w:pPr>
      <w:r>
        <w:t xml:space="preserve">18.9%</w:t>
      </w:r>
    </w:p>
    <w:p>
      <w:pPr>
        <w:pStyle w:val="BodyText"/>
      </w:pPr>
      <w:r>
        <w:t xml:space="preserve">Kuwait City Office Setup &amp; Local Team</w:t>
      </w:r>
    </w:p>
    <w:p>
      <w:pPr>
        <w:pStyle w:val="BodyText"/>
      </w:pPr>
      <w:r>
        <w:t xml:space="preserve">$52,000</w:t>
      </w:r>
    </w:p>
    <w:p>
      <w:pPr>
        <w:pStyle w:val="BodyText"/>
      </w:pPr>
      <w:r>
        <w:t xml:space="preserve">&lt;</w:t>
      </w:r>
    </w:p>
    <w:p>
      <w:pPr>
        <w:pStyle w:val="BodyText"/>
      </w:pPr>
      <w:r>
        <w:t xml:space="preserve">28.1%</w:t>
      </w:r>
    </w:p>
    <w:p>
      <w:pPr>
        <w:pStyle w:val="BodyText"/>
      </w:pPr>
      <w:r>
        <w:t xml:space="preserve">Evaluation &amp; Analytics Tools</w:t>
      </w:r>
    </w:p>
    <w:p>
      <w:pPr>
        <w:pStyle w:val="BodyText"/>
      </w:pPr>
      <w:r>
        <w:t xml:space="preserve">$25,000</w:t>
      </w:r>
    </w:p>
    <w:p>
      <w:pPr>
        <w:pStyle w:val="BodyText"/>
      </w:pPr>
      <w:r>
        <w:t xml:space="preserve">Total: $185,000</w:t>
      </w:r>
    </w:p>
    <w:bookmarkEnd w:id="29"/>
    <w:bookmarkStart w:id="30" w:name="X6ba2f4a5a592f10b84a8f5e78629b43220ae655"/>
    <w:p>
      <w:pPr>
        <w:pStyle w:val="Heading2"/>
      </w:pPr>
      <w:r>
        <w:t xml:space="preserve">7. Timeline &amp; Key Milestones (Kuwait City Focus)</w:t>
      </w:r>
    </w:p>
    <w:p>
      <w:pPr>
        <w:numPr>
          <w:ilvl w:val="0"/>
          <w:numId w:val="1007"/>
        </w:numPr>
        <w:pStyle w:val="Compact"/>
      </w:pPr>
      <w:r>
        <w:rPr>
          <w:bCs/>
          <w:b/>
        </w:rPr>
        <w:t xml:space="preserve">Months 1-3:</w:t>
      </w:r>
      <w:r>
        <w:t xml:space="preserve"> </w:t>
      </w:r>
      <w:r>
        <w:t xml:space="preserve">Launch Kuwait City office; secure 5 pilot contracts with private schools in Al-Salmiya.</w:t>
      </w:r>
    </w:p>
    <w:p>
      <w:pPr>
        <w:numPr>
          <w:ilvl w:val="0"/>
          <w:numId w:val="1007"/>
        </w:numPr>
        <w:pStyle w:val="Compact"/>
      </w:pPr>
      <w:r>
        <w:rPr>
          <w:bCs/>
          <w:b/>
        </w:rPr>
        <w:t xml:space="preserve">Months 4-6:</w:t>
      </w:r>
      <w:r>
        <w:t xml:space="preserve"> </w:t>
      </w:r>
      <w:r>
        <w:t xml:space="preserve">Execute first MOE curriculum pilot at Kuwait City Central School; host education summit.</w:t>
      </w:r>
    </w:p>
    <w:p>
      <w:pPr>
        <w:numPr>
          <w:ilvl w:val="0"/>
          <w:numId w:val="1007"/>
        </w:numPr>
        <w:pStyle w:val="Compact"/>
      </w:pPr>
      <w:r>
        <w:rPr>
          <w:bCs/>
          <w:b/>
        </w:rPr>
        <w:t xml:space="preserve">Months 7-12:</w:t>
      </w:r>
      <w:r>
        <w:t xml:space="preserve"> </w:t>
      </w:r>
      <w:r>
        <w:t xml:space="preserve">Expand to 15+ institutions across all Kuwait City districts; launch AI analytics tool.</w:t>
      </w:r>
    </w:p>
    <w:p>
      <w:pPr>
        <w:numPr>
          <w:ilvl w:val="0"/>
          <w:numId w:val="1007"/>
        </w:numPr>
        <w:pStyle w:val="Compact"/>
      </w:pPr>
      <w:r>
        <w:rPr>
          <w:bCs/>
          <w:b/>
        </w:rPr>
        <w:t xml:space="preserve">Months 13-18:</w:t>
      </w:r>
      <w:r>
        <w:t xml:space="preserve"> </w:t>
      </w:r>
      <w:r>
        <w:t xml:space="preserve">Achieve market leadership with national MOE framework adoption.</w:t>
      </w:r>
    </w:p>
    <w:bookmarkEnd w:id="30"/>
    <w:bookmarkStart w:id="31" w:name="performance-measurement"/>
    <w:p>
      <w:pPr>
        <w:pStyle w:val="Heading2"/>
      </w:pPr>
      <w:r>
        <w:t xml:space="preserve">8. Performance Measurement</w:t>
      </w:r>
    </w:p>
    <w:p>
      <w:pPr>
        <w:pStyle w:val="FirstParagraph"/>
      </w:pPr>
      <w:r>
        <w:t xml:space="preserve">We track success through metrics directly tied to Kuwait City's educational priorities:</w:t>
      </w:r>
    </w:p>
    <w:p>
      <w:pPr>
        <w:numPr>
          <w:ilvl w:val="0"/>
          <w:numId w:val="1008"/>
        </w:numPr>
        <w:pStyle w:val="Compact"/>
      </w:pPr>
      <w:r>
        <w:rPr>
          <w:bCs/>
          <w:b/>
        </w:rPr>
        <w:t xml:space="preserve">Cultural Relevance Score:</w:t>
      </w:r>
      <w:r>
        <w:t xml:space="preserve"> </w:t>
      </w:r>
      <w:r>
        <w:t xml:space="preserve">Measured via student engagement surveys (target: 4.5/5 average in Kuwait City schools)</w:t>
      </w:r>
    </w:p>
    <w:p>
      <w:pPr>
        <w:numPr>
          <w:ilvl w:val="0"/>
          <w:numId w:val="1008"/>
        </w:numPr>
        <w:pStyle w:val="Compact"/>
      </w:pPr>
      <w:r>
        <w:rPr>
          <w:bCs/>
          <w:b/>
        </w:rPr>
        <w:t xml:space="preserve">Vision 2035 Alignment Rate:</w:t>
      </w:r>
      <w:r>
        <w:t xml:space="preserve"> </w:t>
      </w:r>
      <w:r>
        <w:t xml:space="preserve">% of institutions reporting curriculum meets national strategic goals</w:t>
      </w:r>
    </w:p>
    <w:p>
      <w:pPr>
        <w:numPr>
          <w:ilvl w:val="0"/>
          <w:numId w:val="1008"/>
        </w:numPr>
        <w:pStyle w:val="Compact"/>
      </w:pPr>
      <w:r>
        <w:rPr>
          <w:bCs/>
          <w:b/>
        </w:rPr>
        <w:t xml:space="preserve">Client Retention Rate:</w:t>
      </w:r>
      <w:r>
        <w:t xml:space="preserve"> </w:t>
      </w:r>
      <w:r>
        <w:t xml:space="preserve">Target: 80% renewal rate for Curriculum Developer contracts by Year 2</w:t>
      </w:r>
    </w:p>
    <w:bookmarkEnd w:id="31"/>
    <w:bookmarkStart w:id="32" w:name="Xbe57332742b1ff7b7ab10474629421928829f50"/>
    <w:p>
      <w:pPr>
        <w:pStyle w:val="Heading2"/>
      </w:pPr>
      <w:r>
        <w:t xml:space="preserve">Conclusion: Why Kuwait City Needs Our Curriculum Developer Expertise</w:t>
      </w:r>
    </w:p>
    <w:p>
      <w:pPr>
        <w:pStyle w:val="FirstParagraph"/>
      </w:pPr>
      <w:r>
        <w:t xml:space="preserve">Kuwait City's education transformation demands more than imported curricula—it requires a deep understanding of Kuwaiti identity, pedagogical evolution, and technological readiness. This Marketing Plan positions our Curriculum Developer services as the indispensable partner for institutions seeking to honor heritage while embracing innovation. By embedding ourselves within Kuwait City's educational ecosystem through localized delivery, cultural precision, and Vision 2035 alignment, we will redefine curriculum excellence across Kuwait. Our commitment to delivering measurable outcomes—ensuring every student in Kuwait City benefits from a truly relevant learning experience—makes this Marketing Plan not just strategic, but essential for the nation's educational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Kuwait City</dc:title>
  <dc:creator/>
  <dc:language>en</dc:language>
  <cp:keywords/>
  <dcterms:created xsi:type="dcterms:W3CDTF">2026-07-20T09:49:53Z</dcterms:created>
  <dcterms:modified xsi:type="dcterms:W3CDTF">2026-07-20T09:49:53Z</dcterms:modified>
</cp:coreProperties>
</file>

<file path=docProps/custom.xml><?xml version="1.0" encoding="utf-8"?>
<Properties xmlns="http://schemas.openxmlformats.org/officeDocument/2006/custom-properties" xmlns:vt="http://schemas.openxmlformats.org/officeDocument/2006/docPropsVTypes"/>
</file>