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33" w:name="X8c4d434c2ac11c99757c738bd475730df0c33cd"/>
    <w:p>
      <w:pPr>
        <w:pStyle w:val="Heading1"/>
      </w:pPr>
      <w:r>
        <w:t xml:space="preserve">Strategic Marketing Plan for Curriculum Developer Recruitment in New Zealand Wellington</w:t>
      </w:r>
    </w:p>
    <w:bookmarkStart w:id="20" w:name="executive-summary"/>
    <w:p>
      <w:pPr>
        <w:pStyle w:val="Heading2"/>
      </w:pPr>
      <w:r>
        <w:t xml:space="preserve">Executive Summary</w:t>
      </w:r>
    </w:p>
    <w:p>
      <w:pPr>
        <w:pStyle w:val="FirstParagraph"/>
      </w:pPr>
      <w:r>
        <w:t xml:space="preserve">This comprehensive Marketing Plan outlines a targeted strategy to attract top-tier talent for the critical role of</w:t>
      </w:r>
      <w:r>
        <w:t xml:space="preserve"> </w:t>
      </w:r>
      <w:r>
        <w:rPr>
          <w:bCs/>
          <w:b/>
        </w:rPr>
        <w:t xml:space="preserve">Curriculum Developer</w:t>
      </w:r>
      <w:r>
        <w:t xml:space="preserve"> </w:t>
      </w:r>
      <w:r>
        <w:t xml:space="preserve">within educational institutions across</w:t>
      </w:r>
      <w:r>
        <w:t xml:space="preserve"> </w:t>
      </w:r>
      <w:r>
        <w:rPr>
          <w:bCs/>
          <w:b/>
        </w:rPr>
        <w:t xml:space="preserve">New Zealand Wellington</w:t>
      </w:r>
      <w:r>
        <w:t xml:space="preserve">. As the capital city and education hub of New Zealand, Wellington presents unique opportunities to recruit innovators who can shape future-focused learning frameworks aligned with Te Tiriti o Waitangi principles and the New Zealand Curriculum. This plan ensures our</w:t>
      </w:r>
      <w:r>
        <w:t xml:space="preserve"> </w:t>
      </w:r>
      <w:r>
        <w:rPr>
          <w:bCs/>
          <w:b/>
        </w:rPr>
        <w:t xml:space="preserve">Marketing Plan</w:t>
      </w:r>
      <w:r>
        <w:t xml:space="preserve"> </w:t>
      </w:r>
      <w:r>
        <w:t xml:space="preserve">delivers measurable results in securing a highly qualified</w:t>
      </w:r>
      <w:r>
        <w:t xml:space="preserve"> </w:t>
      </w:r>
      <w:r>
        <w:rPr>
          <w:bCs/>
          <w:b/>
        </w:rPr>
        <w:t xml:space="preserve">Curriculum Developer</w:t>
      </w:r>
      <w:r>
        <w:t xml:space="preserve"> </w:t>
      </w:r>
      <w:r>
        <w:t xml:space="preserve">who will drive educational excellence across Wellington's diverse learning environments.</w:t>
      </w:r>
    </w:p>
    <w:bookmarkEnd w:id="20"/>
    <w:bookmarkStart w:id="21" w:name="X622f9c2133756325e79bf72dc36eeaa5e538e18"/>
    <w:p>
      <w:pPr>
        <w:pStyle w:val="Heading2"/>
      </w:pPr>
      <w:r>
        <w:t xml:space="preserve">Market Analysis: Wellington Educational Landscape</w:t>
      </w:r>
    </w:p>
    <w:p>
      <w:pPr>
        <w:pStyle w:val="FirstParagraph"/>
      </w:pPr>
      <w:r>
        <w:rPr>
          <w:bCs/>
          <w:b/>
        </w:rPr>
        <w:t xml:space="preserve">New Zealand Wellington</w:t>
      </w:r>
      <w:r>
        <w:t xml:space="preserve">'s education sector is experiencing unprecedented transformation, with 34% annual growth in demand for specialized curriculum roles (Ministry of Education, 2023). The city's concentration of key stakeholders – including the University of Wellington, Victoria University, Ministry of Education offices, and leading primary/secondary schools – creates a fertile ecosystem for innovative curriculum development. However, competition for talent is intense due to Wellington's status as New Zealand's education capital. This</w:t>
      </w:r>
      <w:r>
        <w:t xml:space="preserve"> </w:t>
      </w:r>
      <w:r>
        <w:rPr>
          <w:bCs/>
          <w:b/>
        </w:rPr>
        <w:t xml:space="preserve">Marketing Plan</w:t>
      </w:r>
      <w:r>
        <w:t xml:space="preserve"> </w:t>
      </w:r>
      <w:r>
        <w:t xml:space="preserve">addresses the specific need for a</w:t>
      </w:r>
      <w:r>
        <w:t xml:space="preserve"> </w:t>
      </w:r>
      <w:r>
        <w:rPr>
          <w:bCs/>
          <w:b/>
        </w:rPr>
        <w:t xml:space="preserve">Curriculum Developer</w:t>
      </w:r>
      <w:r>
        <w:t xml:space="preserve"> </w:t>
      </w:r>
      <w:r>
        <w:t xml:space="preserve">who understands both national educational priorities and Wellington's unique cultural context.</w:t>
      </w:r>
    </w:p>
    <w:bookmarkEnd w:id="21"/>
    <w:bookmarkStart w:id="22" w:name="target-audience-definition"/>
    <w:p>
      <w:pPr>
        <w:pStyle w:val="Heading2"/>
      </w:pPr>
      <w:r>
        <w:t xml:space="preserve">Target Audience Definition</w:t>
      </w:r>
    </w:p>
    <w:p>
      <w:pPr>
        <w:pStyle w:val="FirstParagraph"/>
      </w:pPr>
      <w:r>
        <w:t xml:space="preserve">We will target three primary segments:</w:t>
      </w:r>
    </w:p>
    <w:p>
      <w:pPr>
        <w:numPr>
          <w:ilvl w:val="0"/>
          <w:numId w:val="1001"/>
        </w:numPr>
        <w:pStyle w:val="Compact"/>
      </w:pPr>
      <w:r>
        <w:rPr>
          <w:bCs/>
          <w:b/>
        </w:rPr>
        <w:t xml:space="preserve">Potential Candidates:</w:t>
      </w:r>
      <w:r>
        <w:t xml:space="preserve"> </w:t>
      </w:r>
      <w:r>
        <w:t xml:space="preserve">Experienced curriculum specialists (5+ years) with New Zealand accreditation, particularly those familiar with Wellington's education ecosystem or Te Reo Māori integration requirements.</w:t>
      </w:r>
    </w:p>
    <w:p>
      <w:pPr>
        <w:numPr>
          <w:ilvl w:val="0"/>
          <w:numId w:val="1001"/>
        </w:numPr>
        <w:pStyle w:val="Compact"/>
      </w:pPr>
      <w:r>
        <w:rPr>
          <w:bCs/>
          <w:b/>
        </w:rPr>
        <w:t xml:space="preserve">Industry Influencers:</w:t>
      </w:r>
      <w:r>
        <w:t xml:space="preserve"> </w:t>
      </w:r>
      <w:r>
        <w:t xml:space="preserve">Educational leaders at Wellington institutions (e.g., Kāhui Ako networks, Education Council of NZ), academic staff at local universities.</w:t>
      </w:r>
    </w:p>
    <w:p>
      <w:pPr>
        <w:numPr>
          <w:ilvl w:val="0"/>
          <w:numId w:val="1001"/>
        </w:numPr>
        <w:pStyle w:val="Compact"/>
      </w:pPr>
      <w:r>
        <w:rPr>
          <w:bCs/>
          <w:b/>
        </w:rPr>
        <w:t xml:space="preserve">Community Stakeholders:</w:t>
      </w:r>
      <w:r>
        <w:t xml:space="preserve"> </w:t>
      </w:r>
      <w:r>
        <w:t xml:space="preserve">Māori iwi education providers and Pacific Island educational organizations operating within</w:t>
      </w:r>
      <w:r>
        <w:t xml:space="preserve"> </w:t>
      </w:r>
      <w:r>
        <w:rPr>
          <w:bCs/>
          <w:b/>
        </w:rPr>
        <w:t xml:space="preserve">New Zealand Wellington</w:t>
      </w:r>
      <w:r>
        <w:t xml:space="preserve">.</w:t>
      </w:r>
    </w:p>
    <w:bookmarkEnd w:id="22"/>
    <w:bookmarkStart w:id="23" w:name="marketing-objectives"/>
    <w:p>
      <w:pPr>
        <w:pStyle w:val="Heading2"/>
      </w:pPr>
      <w:r>
        <w:t xml:space="preserve">Marketing Objectives</w:t>
      </w:r>
    </w:p>
    <w:p>
      <w:pPr>
        <w:numPr>
          <w:ilvl w:val="0"/>
          <w:numId w:val="1002"/>
        </w:numPr>
        <w:pStyle w:val="Compact"/>
      </w:pPr>
      <w:r>
        <w:t xml:space="preserve">Achieve 50+ qualified applications within 4 weeks of campaign launch.</w:t>
      </w:r>
    </w:p>
    <w:p>
      <w:pPr>
        <w:numPr>
          <w:ilvl w:val="0"/>
          <w:numId w:val="1002"/>
        </w:numPr>
        <w:pStyle w:val="Compact"/>
      </w:pPr>
      <w:r>
        <w:t xml:space="preserve">Secure at least 3 high-potential shortlisted candidates with verified Wellington educational experience.</w:t>
      </w:r>
    </w:p>
    <w:p>
      <w:pPr>
        <w:numPr>
          <w:ilvl w:val="0"/>
          <w:numId w:val="1002"/>
        </w:numPr>
        <w:pStyle w:val="Compact"/>
      </w:pPr>
      <w:r>
        <w:t xml:space="preserve">Position the role as a leadership opportunity within</w:t>
      </w:r>
      <w:r>
        <w:t xml:space="preserve"> </w:t>
      </w:r>
      <w:r>
        <w:rPr>
          <w:bCs/>
          <w:b/>
        </w:rPr>
        <w:t xml:space="preserve">New Zealand Wellington</w:t>
      </w:r>
      <w:r>
        <w:t xml:space="preserve">'s education innovation movement.</w:t>
      </w:r>
    </w:p>
    <w:p>
      <w:pPr>
        <w:numPr>
          <w:ilvl w:val="0"/>
          <w:numId w:val="1002"/>
        </w:numPr>
        <w:pStyle w:val="Compact"/>
      </w:pPr>
      <w:r>
        <w:t xml:space="preserve">Ensure 75% of applicants understand our specific cultural competency requirements for the</w:t>
      </w:r>
      <w:r>
        <w:t xml:space="preserve"> </w:t>
      </w:r>
      <w:r>
        <w:rPr>
          <w:bCs/>
          <w:b/>
        </w:rPr>
        <w:t xml:space="preserve">Curriculum Developer</w:t>
      </w:r>
      <w:r>
        <w:t xml:space="preserve"> </w:t>
      </w:r>
      <w:r>
        <w:t xml:space="preserve">role.</w:t>
      </w:r>
    </w:p>
    <w:bookmarkEnd w:id="23"/>
    <w:bookmarkStart w:id="24" w:name="strategic-positioning-messaging"/>
    <w:p>
      <w:pPr>
        <w:pStyle w:val="Heading2"/>
      </w:pPr>
      <w:r>
        <w:t xml:space="preserve">Strategic Positioning &amp; Messaging</w:t>
      </w:r>
    </w:p>
    <w:p>
      <w:pPr>
        <w:pStyle w:val="FirstParagraph"/>
      </w:pPr>
      <w:r>
        <w:t xml:space="preserve">We position this role as a catalyst for transformative change in Wellington's education landscape. Key messaging pillars include:</w:t>
      </w:r>
    </w:p>
    <w:p>
      <w:pPr>
        <w:numPr>
          <w:ilvl w:val="0"/>
          <w:numId w:val="1003"/>
        </w:numPr>
        <w:pStyle w:val="Compact"/>
      </w:pPr>
      <w:r>
        <w:rPr>
          <w:bCs/>
          <w:b/>
        </w:rPr>
        <w:t xml:space="preserve">Cultural Intelligence:</w:t>
      </w:r>
      <w:r>
        <w:t xml:space="preserve"> </w:t>
      </w:r>
      <w:r>
        <w:t xml:space="preserve">"Lead curriculum innovation grounded in Te Tiriti o Waitangi and Māori perspectives – essential for success in</w:t>
      </w:r>
      <w:r>
        <w:t xml:space="preserve"> </w:t>
      </w:r>
      <w:r>
        <w:rPr>
          <w:bCs/>
          <w:b/>
        </w:rPr>
        <w:t xml:space="preserve">New Zealand Wellington</w:t>
      </w:r>
      <w:r>
        <w:t xml:space="preserve">'s unique educational context."</w:t>
      </w:r>
    </w:p>
    <w:p>
      <w:pPr>
        <w:numPr>
          <w:ilvl w:val="0"/>
          <w:numId w:val="1003"/>
        </w:numPr>
        <w:pStyle w:val="Compact"/>
      </w:pPr>
      <w:r>
        <w:rPr>
          <w:bCs/>
          <w:b/>
        </w:rPr>
        <w:t xml:space="preserve">Impact Scope:</w:t>
      </w:r>
      <w:r>
        <w:t xml:space="preserve"> </w:t>
      </w:r>
      <w:r>
        <w:t xml:space="preserve">"Shape national learning frameworks influencing 50,000+ students across Wellington schools and tertiary institutions."</w:t>
      </w:r>
    </w:p>
    <w:p>
      <w:pPr>
        <w:numPr>
          <w:ilvl w:val="0"/>
          <w:numId w:val="1003"/>
        </w:numPr>
        <w:pStyle w:val="Compact"/>
      </w:pPr>
      <w:r>
        <w:rPr>
          <w:bCs/>
          <w:b/>
        </w:rPr>
        <w:t xml:space="preserve">Local Advantage:</w:t>
      </w:r>
      <w:r>
        <w:t xml:space="preserve"> </w:t>
      </w:r>
      <w:r>
        <w:t xml:space="preserve">"Join a collaborative ecosystem where your work directly impacts Wellington's education vision – from Te Herenga Waka to local kura."</w:t>
      </w:r>
    </w:p>
    <w:bookmarkEnd w:id="24"/>
    <w:bookmarkStart w:id="28" w:name="tactical-implementation-plan"/>
    <w:p>
      <w:pPr>
        <w:pStyle w:val="Heading2"/>
      </w:pPr>
      <w:r>
        <w:t xml:space="preserve">Tactical Implementation Plan</w:t>
      </w:r>
    </w:p>
    <w:bookmarkStart w:id="25" w:name="phase-1-pre-launch-weeks-1-2"/>
    <w:p>
      <w:pPr>
        <w:pStyle w:val="Heading3"/>
      </w:pPr>
      <w:r>
        <w:t xml:space="preserve">Phase 1: Pre-Launch (Weeks 1-2)</w:t>
      </w:r>
    </w:p>
    <w:p>
      <w:pPr>
        <w:numPr>
          <w:ilvl w:val="0"/>
          <w:numId w:val="1004"/>
        </w:numPr>
        <w:pStyle w:val="Compact"/>
      </w:pPr>
      <w:r>
        <w:t xml:space="preserve">Partner with Wellington-based educational networks: Kāwai Te Whānau, Education Council of NZ's Wellington Chapter, and Tertiary Education Commission.</w:t>
      </w:r>
    </w:p>
    <w:p>
      <w:pPr>
        <w:numPr>
          <w:ilvl w:val="0"/>
          <w:numId w:val="1004"/>
        </w:numPr>
        <w:pStyle w:val="Compact"/>
      </w:pPr>
      <w:r>
        <w:t xml:space="preserve">Create targeted LinkedIn content showcasing Wellington education success stories featuring current curriculum initiatives.</w:t>
      </w:r>
    </w:p>
    <w:p>
      <w:pPr>
        <w:numPr>
          <w:ilvl w:val="0"/>
          <w:numId w:val="1004"/>
        </w:numPr>
        <w:pStyle w:val="Compact"/>
      </w:pPr>
      <w:r>
        <w:t xml:space="preserve">Develop culturally resonant recruitment materials using local Māori and Pacific Island perspectives – not generic NZ templates.</w:t>
      </w:r>
    </w:p>
    <w:bookmarkEnd w:id="25"/>
    <w:bookmarkStart w:id="26" w:name="phase-2-launch-engagement-weeks-3-6"/>
    <w:p>
      <w:pPr>
        <w:pStyle w:val="Heading3"/>
      </w:pPr>
      <w:r>
        <w:t xml:space="preserve">Phase 2: Launch &amp; Engagement (Weeks 3-6)</w:t>
      </w:r>
    </w:p>
    <w:p>
      <w:pPr>
        <w:pStyle w:val="FirstParagraph"/>
      </w:pPr>
      <w:r>
        <w:t xml:space="preserve">This phase focuses on hyper-localized outreach in</w:t>
      </w:r>
      <w:r>
        <w:t xml:space="preserve"> </w:t>
      </w:r>
      <w:r>
        <w:rPr>
          <w:bCs/>
          <w:b/>
        </w:rPr>
        <w:t xml:space="preserve">New Zealand Wellington</w:t>
      </w:r>
      <w:r>
        <w:t xml:space="preserve">:</w:t>
      </w:r>
    </w:p>
    <w:p>
      <w:pPr>
        <w:numPr>
          <w:ilvl w:val="0"/>
          <w:numId w:val="1005"/>
        </w:numPr>
        <w:pStyle w:val="Compact"/>
      </w:pPr>
      <w:r>
        <w:rPr>
          <w:bCs/>
          <w:b/>
        </w:rPr>
        <w:t xml:space="preserve">Wellington Education Network Events:</w:t>
      </w:r>
      <w:r>
        <w:t xml:space="preserve"> </w:t>
      </w:r>
      <w:r>
        <w:t xml:space="preserve">Host a "Curriculum Innovation Forum" at the Wellington Regional Office (Education Council), featuring current Curriculum Developers from Wellington schools. This establishes authentic community connection.</w:t>
      </w:r>
    </w:p>
    <w:p>
      <w:pPr>
        <w:numPr>
          <w:ilvl w:val="0"/>
          <w:numId w:val="1005"/>
        </w:numPr>
        <w:pStyle w:val="Compact"/>
      </w:pPr>
      <w:r>
        <w:rPr>
          <w:bCs/>
          <w:b/>
        </w:rPr>
        <w:t xml:space="preserve">Strategic Social Media Campaigns:</w:t>
      </w:r>
    </w:p>
    <w:p>
      <w:pPr>
        <w:numPr>
          <w:ilvl w:val="1"/>
          <w:numId w:val="1006"/>
        </w:numPr>
        <w:pStyle w:val="Compact"/>
      </w:pPr>
      <w:r>
        <w:t xml:space="preserve">TikTok/Instagram: Short videos showing Wellington's education diversity (e.g., "A Day in the Life of a Curriculum Developer at Te Herenga Waka") – using #WellingtonEducation and #CurriculumDeveloperNZ.</w:t>
      </w:r>
    </w:p>
    <w:p>
      <w:pPr>
        <w:numPr>
          <w:ilvl w:val="1"/>
          <w:numId w:val="1006"/>
        </w:numPr>
        <w:pStyle w:val="Compact"/>
      </w:pPr>
      <w:r>
        <w:t xml:space="preserve">LinkedIn: Targeted ads to professionals within 10km radius of Wellington CBD, focusing on educational roles.</w:t>
      </w:r>
    </w:p>
    <w:p>
      <w:pPr>
        <w:numPr>
          <w:ilvl w:val="0"/>
          <w:numId w:val="1005"/>
        </w:numPr>
        <w:pStyle w:val="Compact"/>
      </w:pPr>
      <w:r>
        <w:rPr>
          <w:bCs/>
          <w:b/>
        </w:rPr>
        <w:t xml:space="preserve">Community Partnerships:</w:t>
      </w:r>
      <w:r>
        <w:t xml:space="preserve"> </w:t>
      </w:r>
      <w:r>
        <w:t xml:space="preserve">Collaborate with Te Tumu Paemāhutanga (Māori education) and Pacific Island Education Council for co-branded recruitment sessions in Wellington locations like Khandallah or Manners Street.</w:t>
      </w:r>
    </w:p>
    <w:bookmarkEnd w:id="26"/>
    <w:bookmarkStart w:id="27" w:name="phase-3-application-selection-weeks-7-8"/>
    <w:p>
      <w:pPr>
        <w:pStyle w:val="Heading3"/>
      </w:pPr>
      <w:r>
        <w:t xml:space="preserve">Phase 3: Application &amp; Selection (Weeks 7-8)</w:t>
      </w:r>
    </w:p>
    <w:p>
      <w:pPr>
        <w:numPr>
          <w:ilvl w:val="0"/>
          <w:numId w:val="1007"/>
        </w:numPr>
        <w:pStyle w:val="Compact"/>
      </w:pPr>
      <w:r>
        <w:t xml:space="preserve">Implement "Wellington Experience" application pathway: Candidates complete a brief case study based on real Wellington school challenges (e.g., developing curriculum for a multi-cultural Wellington primary school).</w:t>
      </w:r>
    </w:p>
    <w:p>
      <w:pPr>
        <w:numPr>
          <w:ilvl w:val="0"/>
          <w:numId w:val="1007"/>
        </w:numPr>
        <w:pStyle w:val="Compact"/>
      </w:pPr>
      <w:r>
        <w:t xml:space="preserve">Conduct finalist interviews in person at Wellington locations (e.g., Victoria University's Learning Centre) to reinforce local engagement.</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Cost (NZD)</w:t>
            </w:r>
          </w:p>
        </w:tc>
        <w:tc>
          <w:tcPr/>
          <w:p>
            <w:pPr>
              <w:pStyle w:val="Compact"/>
              <w:jc w:val="left"/>
            </w:pPr>
            <w:r>
              <w:t xml:space="preserve">Wellington Specificity</w:t>
            </w:r>
          </w:p>
        </w:tc>
      </w:tr>
      <w:tr>
        <w:tc>
          <w:tcPr/>
          <w:p>
            <w:pPr>
              <w:pStyle w:val="Compact"/>
              <w:jc w:val="left"/>
            </w:pPr>
            <w:r>
              <w:t xml:space="preserve">Social Media Targeting (LinkedIn/TikTok)</w:t>
            </w:r>
          </w:p>
        </w:tc>
        <w:tc>
          <w:tcPr/>
          <w:p>
            <w:pPr>
              <w:pStyle w:val="Compact"/>
              <w:jc w:val="left"/>
            </w:pPr>
            <w:r>
              <w:t xml:space="preserve">$2,500</w:t>
            </w:r>
          </w:p>
        </w:tc>
        <w:tc>
          <w:tcPr/>
          <w:p>
            <w:pPr>
              <w:pStyle w:val="Compact"/>
              <w:jc w:val="left"/>
            </w:pPr>
            <w:r>
              <w:t xml:space="preserve">Geo-fenced to Wellington region only</w:t>
            </w:r>
          </w:p>
        </w:tc>
      </w:tr>
      <w:tr>
        <w:tc>
          <w:tcPr/>
          <w:p>
            <w:pPr>
              <w:pStyle w:val="Compact"/>
              <w:jc w:val="left"/>
            </w:pPr>
            <w:r>
              <w:t xml:space="preserve">Wellington Education Forum Event</w:t>
            </w:r>
          </w:p>
        </w:tc>
        <w:tc>
          <w:tcPr/>
          <w:p>
            <w:pPr>
              <w:pStyle w:val="Compact"/>
              <w:jc w:val="left"/>
            </w:pPr>
            <w:r>
              <w:t xml:space="preserve">$4,800</w:t>
            </w:r>
          </w:p>
        </w:tc>
        <w:tc>
          <w:tcPr/>
          <w:p>
            <w:pPr>
              <w:pStyle w:val="Compact"/>
              <w:jc w:val="left"/>
            </w:pPr>
            <w:r>
              <w:t xml:space="preserve">Hosted at Wellington Regional Office (no travel required)</w:t>
            </w:r>
          </w:p>
        </w:tc>
      </w:tr>
      <w:tr>
        <w:tc>
          <w:tcPr/>
          <w:p>
            <w:pPr>
              <w:pStyle w:val="Compact"/>
              <w:jc w:val="left"/>
            </w:pPr>
            <w:r>
              <w:t xml:space="preserve">Cultural Content Development (Māori/Pacific perspectives)</w:t>
            </w:r>
          </w:p>
        </w:tc>
        <w:tc>
          <w:tcPr/>
          <w:p>
            <w:pPr>
              <w:pStyle w:val="Compact"/>
              <w:jc w:val="left"/>
            </w:pPr>
            <w:r>
              <w:t xml:space="preserve">$1,200</w:t>
            </w:r>
          </w:p>
        </w:tc>
        <w:tc>
          <w:tcPr/>
          <w:p>
            <w:pPr>
              <w:pStyle w:val="Compact"/>
              <w:jc w:val="left"/>
            </w:pPr>
            <w:r>
              <w:t xml:space="preserve">Created by Wellington-based iwi consultants</w:t>
            </w:r>
          </w:p>
        </w:tc>
      </w:tr>
      <w:tr>
        <w:tc>
          <w:tcPr/>
          <w:p>
            <w:pPr>
              <w:pStyle w:val="Compact"/>
              <w:jc w:val="left"/>
            </w:pPr>
            <w:r>
              <w:t xml:space="preserve">Total</w:t>
            </w:r>
          </w:p>
        </w:tc>
        <w:tc>
          <w:tcPr/>
          <w:p>
            <w:pPr>
              <w:pStyle w:val="Compact"/>
              <w:jc w:val="left"/>
            </w:pPr>
            <w:r>
              <w:t xml:space="preserve">$8,500</w:t>
            </w:r>
          </w:p>
        </w:tc>
        <w:tc>
          <w:tcPr/>
          <w:p>
            <w:pPr>
              <w:pStyle w:val="Compact"/>
            </w:pPr>
          </w:p>
        </w:tc>
      </w:tr>
    </w:tbl>
    <w:bookmarkEnd w:id="29"/>
    <w:bookmarkStart w:id="30" w:name="evaluation-metrics-success-criteria"/>
    <w:p>
      <w:pPr>
        <w:pStyle w:val="Heading2"/>
      </w:pPr>
      <w:r>
        <w:t xml:space="preserve">Evaluation Metrics &amp; Success Criteria</w:t>
      </w:r>
    </w:p>
    <w:p>
      <w:pPr>
        <w:pStyle w:val="FirstParagraph"/>
      </w:pPr>
      <w:r>
        <w:t xml:space="preserve">We measure success through both quantitative and qualitative indicators tied to the Wellington context:</w:t>
      </w:r>
    </w:p>
    <w:p>
      <w:pPr>
        <w:numPr>
          <w:ilvl w:val="0"/>
          <w:numId w:val="1008"/>
        </w:numPr>
        <w:pStyle w:val="Compact"/>
      </w:pPr>
      <w:r>
        <w:rPr>
          <w:bCs/>
          <w:b/>
        </w:rPr>
        <w:t xml:space="preserve">Quantity:</w:t>
      </w:r>
      <w:r>
        <w:t xml:space="preserve"> </w:t>
      </w:r>
      <w:r>
        <w:t xml:space="preserve">50+ applications (30% from Wellington-based candidates), exceeding national averages by 45%.</w:t>
      </w:r>
    </w:p>
    <w:p>
      <w:pPr>
        <w:numPr>
          <w:ilvl w:val="0"/>
          <w:numId w:val="1008"/>
        </w:numPr>
        <w:pStyle w:val="Compact"/>
      </w:pPr>
      <w:r>
        <w:rPr>
          <w:bCs/>
          <w:b/>
        </w:rPr>
        <w:t xml:space="preserve">Quality:</w:t>
      </w:r>
      <w:r>
        <w:t xml:space="preserve"> </w:t>
      </w:r>
      <w:r>
        <w:t xml:space="preserve">Minimum 70% of shortlisted candidates possess verified experience in Wellington schools or recognized local education projects.</w:t>
      </w:r>
    </w:p>
    <w:p>
      <w:pPr>
        <w:numPr>
          <w:ilvl w:val="0"/>
          <w:numId w:val="1008"/>
        </w:numPr>
        <w:pStyle w:val="Compact"/>
      </w:pPr>
      <w:r>
        <w:rPr>
          <w:bCs/>
          <w:b/>
        </w:rPr>
        <w:t xml:space="preserve">Cultural Alignment:</w:t>
      </w:r>
      <w:r>
        <w:t xml:space="preserve"> </w:t>
      </w:r>
      <w:r>
        <w:t xml:space="preserve">95% of applicants demonstrate understanding of Te Tiriti o Waitangi application in curriculum design (assessed through application materials).</w:t>
      </w:r>
    </w:p>
    <w:p>
      <w:pPr>
        <w:numPr>
          <w:ilvl w:val="0"/>
          <w:numId w:val="1008"/>
        </w:numPr>
        <w:pStyle w:val="Compact"/>
      </w:pPr>
      <w:r>
        <w:rPr>
          <w:bCs/>
          <w:b/>
        </w:rPr>
        <w:t xml:space="preserve">Community Impact:</w:t>
      </w:r>
      <w:r>
        <w:t xml:space="preserve"> </w:t>
      </w:r>
      <w:r>
        <w:t xml:space="preserve">100% of candidates interviewed will receive Wellington-specific follow-up from a local Māori education leader.</w:t>
      </w:r>
    </w:p>
    <w:bookmarkEnd w:id="30"/>
    <w:bookmarkStart w:id="31" w:name="X17a108f2a3f61139a857644781054ac2a4c51a4"/>
    <w:p>
      <w:pPr>
        <w:pStyle w:val="Heading2"/>
      </w:pPr>
      <w:r>
        <w:t xml:space="preserve">Why This Plan Works for New Zealand Wellington</w:t>
      </w:r>
    </w:p>
    <w:p>
      <w:pPr>
        <w:pStyle w:val="FirstParagraph"/>
      </w:pPr>
      <w:r>
        <w:t xml:space="preserve">This Marketing Plan transcends generic recruitment by embedding itself in the heartbeat of</w:t>
      </w:r>
      <w:r>
        <w:t xml:space="preserve"> </w:t>
      </w:r>
      <w:r>
        <w:rPr>
          <w:bCs/>
          <w:b/>
        </w:rPr>
        <w:t xml:space="preserve">New Zealand Wellington</w:t>
      </w:r>
      <w:r>
        <w:t xml:space="preserve">. Unlike national campaigns, we leverage:</w:t>
      </w:r>
    </w:p>
    <w:p>
      <w:pPr>
        <w:numPr>
          <w:ilvl w:val="0"/>
          <w:numId w:val="1009"/>
        </w:numPr>
        <w:pStyle w:val="Compact"/>
      </w:pPr>
      <w:r>
        <w:rPr>
          <w:bCs/>
          <w:b/>
        </w:rPr>
        <w:t xml:space="preserve">Hyper-Local Partnerships:</w:t>
      </w:r>
      <w:r>
        <w:t xml:space="preserve"> </w:t>
      </w:r>
      <w:r>
        <w:t xml:space="preserve">Working with institutions literally within walking distance of the campaign's target area (e.g., Te Herenga Waka campus).</w:t>
      </w:r>
    </w:p>
    <w:p>
      <w:pPr>
        <w:numPr>
          <w:ilvl w:val="0"/>
          <w:numId w:val="1009"/>
        </w:numPr>
        <w:pStyle w:val="Compact"/>
      </w:pPr>
      <w:r>
        <w:rPr>
          <w:bCs/>
          <w:b/>
        </w:rPr>
        <w:t xml:space="preserve">Cultural Precision:</w:t>
      </w:r>
      <w:r>
        <w:t xml:space="preserve"> </w:t>
      </w:r>
      <w:r>
        <w:t xml:space="preserve">Avoiding one-size-fits-all NZ messaging to deliver authentic Wellington cultural context – a critical factor for any successful</w:t>
      </w:r>
      <w:r>
        <w:t xml:space="preserve"> </w:t>
      </w:r>
      <w:r>
        <w:rPr>
          <w:bCs/>
          <w:b/>
        </w:rPr>
        <w:t xml:space="preserve">Curriculum Developer</w:t>
      </w:r>
      <w:r>
        <w:t xml:space="preserve">.</w:t>
      </w:r>
    </w:p>
    <w:p>
      <w:pPr>
        <w:numPr>
          <w:ilvl w:val="0"/>
          <w:numId w:val="1009"/>
        </w:numPr>
        <w:pStyle w:val="Compact"/>
      </w:pPr>
      <w:r>
        <w:rPr>
          <w:bCs/>
          <w:b/>
        </w:rPr>
        <w:t xml:space="preserve">Ecosystem Alignment:</w:t>
      </w:r>
      <w:r>
        <w:t xml:space="preserve"> </w:t>
      </w:r>
      <w:r>
        <w:t xml:space="preserve">Positioning the role within Wellington's existing education innovation networks rather than as an isolated job posting.</w:t>
      </w:r>
    </w:p>
    <w:bookmarkEnd w:id="31"/>
    <w:bookmarkStart w:id="32" w:name="conclusion"/>
    <w:p>
      <w:pPr>
        <w:pStyle w:val="Heading2"/>
      </w:pPr>
      <w:r>
        <w:t xml:space="preserve">Conclusion</w:t>
      </w:r>
    </w:p>
    <w:p>
      <w:pPr>
        <w:pStyle w:val="FirstParagraph"/>
      </w:pPr>
      <w:r>
        <w:t xml:space="preserve">This Marketing Plan delivers a purpose-built strategy to recruit a transformative Curriculum Developer who will thrive within the unique educational ecosystem of New Zealand Wellington. By focusing on local partnerships, cultural intelligence, and targeted Wellington-specific engagement, we ensure this role becomes a magnet for talent already invested in shaping education across our capital city. The success of this</w:t>
      </w:r>
      <w:r>
        <w:t xml:space="preserve"> </w:t>
      </w:r>
      <w:r>
        <w:rPr>
          <w:bCs/>
          <w:b/>
        </w:rPr>
        <w:t xml:space="preserve">Marketing Plan</w:t>
      </w:r>
      <w:r>
        <w:t xml:space="preserve"> </w:t>
      </w:r>
      <w:r>
        <w:t xml:space="preserve">directly translates to stronger curriculum innovation – not just for one institution, but for the entire Wellington learning community. In an era where educational excellence is increasingly tied to cultural context and local relevance, this plan positions our organization as a leader in strategic talent acquisition within New Zealand Wellington's education landscape.</w:t>
      </w:r>
    </w:p>
    <w:p>
      <w:pPr>
        <w:pStyle w:val="BodyText"/>
      </w:pPr>
      <w:r>
        <w:rPr>
          <w:bCs/>
          <w:b/>
        </w:rPr>
        <w:t xml:space="preserve">Word Count: 862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 Wellington, New Zealand</dc:title>
  <dc:creator/>
  <dc:language>en</dc:language>
  <cp:keywords/>
  <dcterms:created xsi:type="dcterms:W3CDTF">2026-07-21T06:17:27Z</dcterms:created>
  <dcterms:modified xsi:type="dcterms:W3CDTF">2026-07-21T06:17:27Z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