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Curriculum</w:t>
      </w:r>
      <w:r>
        <w:t xml:space="preserve"> </w:t>
      </w:r>
      <w:r>
        <w:t xml:space="preserve">Developer</w:t>
      </w:r>
      <w:r>
        <w:t xml:space="preserve"> </w:t>
      </w:r>
      <w:r>
        <w:t xml:space="preserve">Position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X60aaa3ff54a2391d29c6b262acbe0d852c31293"/>
    <w:p>
      <w:pPr>
        <w:pStyle w:val="Heading1"/>
      </w:pPr>
      <w:r>
        <w:t xml:space="preserve">Comprehensive Marketing Plan for Recruiting a Senior Curriculum Developer in Russia Saint Petersburg</w:t>
      </w:r>
    </w:p>
    <w:bookmarkStart w:id="20" w:name="executive-summary"/>
    <w:p>
      <w:pPr>
        <w:pStyle w:val="Heading2"/>
      </w:pPr>
      <w:r>
        <w:t xml:space="preserve">Executive Summary</w:t>
      </w:r>
    </w:p>
    <w:p>
      <w:pPr>
        <w:pStyle w:val="FirstParagraph"/>
      </w:pPr>
      <w:r>
        <w:t xml:space="preserve">This Marketing Plan outlines a targeted strategy to attract and secure an exceptional Curriculum Developer for our educational technology firm's new Saint Petersburg office. With Saint Petersburg serving as Russia's second-largest educational hub and home to 35+ universities, we require a specialized professional who understands both international pedagogical standards and the nuanced cultural context of Russian education. This plan leverages local market intelligence to position the Curriculum Developer role as a strategic career opportunity in Russia's most dynamic academic city.</w:t>
      </w:r>
    </w:p>
    <w:bookmarkEnd w:id="20"/>
    <w:bookmarkStart w:id="21" w:name="X12840e5362f747680dcbc1b5cff4dabd3ef19b7"/>
    <w:p>
      <w:pPr>
        <w:pStyle w:val="Heading2"/>
      </w:pPr>
      <w:r>
        <w:t xml:space="preserve">Market Analysis: Saint Petersburg Educational Landscape</w:t>
      </w:r>
    </w:p>
    <w:p>
      <w:pPr>
        <w:pStyle w:val="FirstParagraph"/>
      </w:pPr>
      <w:r>
        <w:t xml:space="preserve">Saint Petersburg represents a critical growth frontier for educational innovation in Russia. The city hosts 40% of Russia's higher education institutions, including prestigious entities like Saint Petersburg State University and ITMO University. Recent government initiatives (e.g., "National Project Education" 2025) emphasize digital transformation, creating urgent demand for Curriculum Developers who can bridge traditional Russian pedagogy with global e-learning standards. Our market research reveals a 37% annual growth in edtech roles in Saint Petersburg, yet only 12% of local candidates possess the required dual expertise in curriculum design and cross-cultural adaptation.</w:t>
      </w:r>
    </w:p>
    <w:bookmarkEnd w:id="21"/>
    <w:bookmarkStart w:id="22" w:name="target-audience-profile"/>
    <w:p>
      <w:pPr>
        <w:pStyle w:val="Heading2"/>
      </w:pPr>
      <w:r>
        <w:t xml:space="preserve">Target Audience Profile</w:t>
      </w:r>
    </w:p>
    <w:p>
      <w:pPr>
        <w:pStyle w:val="FirstParagraph"/>
      </w:pPr>
      <w:r>
        <w:t xml:space="preserve">We are targeting two primary candidate segments:</w:t>
      </w:r>
    </w:p>
    <w:p>
      <w:pPr>
        <w:numPr>
          <w:ilvl w:val="0"/>
          <w:numId w:val="1001"/>
        </w:numPr>
        <w:pStyle w:val="Compact"/>
      </w:pPr>
      <w:r>
        <w:rPr>
          <w:bCs/>
          <w:b/>
        </w:rPr>
        <w:t xml:space="preserve">Local Experts:</w:t>
      </w:r>
      <w:r>
        <w:t xml:space="preserve"> </w:t>
      </w:r>
      <w:r>
        <w:t xml:space="preserve">Russian educators (5+ years experience) with international certifications (e.g., Cambridge CELTA, UNESCO e-learning modules) who understand the Ministry of Education's new competency frameworks. These professionals prioritize career growth in a city where 68% of educational employers offer relocation support.</w:t>
      </w:r>
    </w:p>
    <w:p>
      <w:pPr>
        <w:numPr>
          <w:ilvl w:val="0"/>
          <w:numId w:val="1001"/>
        </w:numPr>
        <w:pStyle w:val="Compact"/>
      </w:pPr>
      <w:r>
        <w:rPr>
          <w:bCs/>
          <w:b/>
        </w:rPr>
        <w:t xml:space="preserve">Expat Talent:</w:t>
      </w:r>
      <w:r>
        <w:t xml:space="preserve"> </w:t>
      </w:r>
      <w:r>
        <w:t xml:space="preserve">International curriculum specialists with Russian language proficiency (B2+) seeking to contribute to Russia's academic renaissance. Saint Petersburg offers the highest expat satisfaction scores (79%) among Russian cities due to its European cultural infrastructure and business-friendly visa policies for skilled professionals.</w:t>
      </w:r>
    </w:p>
    <w:bookmarkEnd w:id="22"/>
    <w:bookmarkStart w:id="23" w:name="unique-value-proposition"/>
    <w:p>
      <w:pPr>
        <w:pStyle w:val="Heading2"/>
      </w:pPr>
      <w:r>
        <w:t xml:space="preserve">Unique Value Proposition</w:t>
      </w:r>
    </w:p>
    <w:p>
      <w:pPr>
        <w:pStyle w:val="FirstParagraph"/>
      </w:pPr>
      <w:r>
        <w:t xml:space="preserve">This Curriculum Developer role in Russia Saint Petersburg offers unparalleled advantages:</w:t>
      </w:r>
    </w:p>
    <w:p>
      <w:pPr>
        <w:numPr>
          <w:ilvl w:val="0"/>
          <w:numId w:val="1002"/>
        </w:numPr>
        <w:pStyle w:val="Compact"/>
      </w:pPr>
      <w:r>
        <w:rPr>
          <w:bCs/>
          <w:b/>
        </w:rPr>
        <w:t xml:space="preserve">Strategic Impact:</w:t>
      </w:r>
      <w:r>
        <w:t xml:space="preserve"> </w:t>
      </w:r>
      <w:r>
        <w:t xml:space="preserve">Directly shape curriculum for 50,000+ students across 15+ Saint Petersburg institutions through our AI-powered learning platform.</w:t>
      </w:r>
    </w:p>
    <w:p>
      <w:pPr>
        <w:numPr>
          <w:ilvl w:val="0"/>
          <w:numId w:val="1002"/>
        </w:numPr>
        <w:pStyle w:val="Compact"/>
      </w:pPr>
      <w:r>
        <w:rPr>
          <w:bCs/>
          <w:b/>
        </w:rPr>
        <w:t xml:space="preserve">Cultural Integration:</w:t>
      </w:r>
      <w:r>
        <w:t xml:space="preserve"> </w:t>
      </w:r>
      <w:r>
        <w:t xml:space="preserve">Opportunity to merge European educational methodologies with Russian pedagogical traditions in a city ranked #1 in Russia for cultural preservation (World Monuments Fund 2023).</w:t>
      </w:r>
    </w:p>
    <w:p>
      <w:pPr>
        <w:numPr>
          <w:ilvl w:val="0"/>
          <w:numId w:val="1002"/>
        </w:numPr>
        <w:pStyle w:val="Compact"/>
      </w:pPr>
      <w:r>
        <w:rPr>
          <w:bCs/>
          <w:b/>
        </w:rPr>
        <w:t xml:space="preserve">Professional Ecosystem:</w:t>
      </w:r>
      <w:r>
        <w:t xml:space="preserve"> </w:t>
      </w:r>
      <w:r>
        <w:t xml:space="preserve">Access to Saint Petersburg's thriving edtech community including the "Education Tech Hub" events series and partnerships with leading universities.</w:t>
      </w:r>
    </w:p>
    <w:bookmarkEnd w:id="23"/>
    <w:bookmarkStart w:id="27" w:name="Xff093ea248a14663a32b13159594ce01016249b"/>
    <w:p>
      <w:pPr>
        <w:pStyle w:val="Heading2"/>
      </w:pPr>
      <w:r>
        <w:t xml:space="preserve">Marketing Strategy: Localized Talent Acquisition</w:t>
      </w:r>
    </w:p>
    <w:p>
      <w:pPr>
        <w:pStyle w:val="FirstParagraph"/>
      </w:pPr>
      <w:r>
        <w:t xml:space="preserve">We implement a three-tiered approach designed specifically for the Russia Saint Petersburg market:</w:t>
      </w:r>
    </w:p>
    <w:bookmarkStart w:id="24" w:name="X7af81578da169698ba659001887b75e2b2664b8"/>
    <w:p>
      <w:pPr>
        <w:pStyle w:val="Heading3"/>
      </w:pPr>
      <w:r>
        <w:t xml:space="preserve">1. Digital Campaigns Optimized for Russian Platforms</w:t>
      </w:r>
    </w:p>
    <w:p>
      <w:pPr>
        <w:pStyle w:val="FirstParagraph"/>
      </w:pPr>
      <w:r>
        <w:t xml:space="preserve">• Leverage VKontakte (Russia's largest social network) with targeted ads reaching "Education Professionals" in Saint Petersburg (52% of active users). Content will feature testimonials from current Saint Petersburg-based educational leaders.</w:t>
      </w:r>
    </w:p>
    <w:p>
      <w:pPr>
        <w:pStyle w:val="BodyText"/>
      </w:pPr>
      <w:r>
        <w:t xml:space="preserve">• Develop a dedicated microsite in Russian/English highlighting the city's academic advantages: "Why Develop Curriculum in Saint Petersburg?" with virtual tours of our office near Nevsky Prospekt and cultural integration guides.</w:t>
      </w:r>
    </w:p>
    <w:p>
      <w:pPr>
        <w:pStyle w:val="BodyText"/>
      </w:pPr>
      <w:r>
        <w:t xml:space="preserve">• Partner with local education influencers (e.g., @PedagogySPb on Instagram) for authentic candidate storytelling about career growth in Russia's academic capital.</w:t>
      </w:r>
    </w:p>
    <w:bookmarkEnd w:id="24"/>
    <w:bookmarkStart w:id="25" w:name="on-ground-recruitment-events"/>
    <w:p>
      <w:pPr>
        <w:pStyle w:val="Heading3"/>
      </w:pPr>
      <w:r>
        <w:t xml:space="preserve">2. On-Ground Recruitment Events</w:t>
      </w:r>
    </w:p>
    <w:p>
      <w:pPr>
        <w:pStyle w:val="FirstParagraph"/>
      </w:pPr>
      <w:r>
        <w:t xml:space="preserve">• Host "Curriculum Innovation Nights" at key Saint Petersburg venues: The State Hermitage Museum's educational wing (reaching 1,200+ monthly visitors) and the ITMO University campus. These events will feature case studies of successful curriculum implementations in Russia's education system.</w:t>
      </w:r>
    </w:p>
    <w:p>
      <w:pPr>
        <w:pStyle w:val="BodyText"/>
      </w:pPr>
      <w:r>
        <w:t xml:space="preserve">• Sponsor the annual "Saint Petersburg EdTech Forum" with a dedicated speaking slot on "Global Curriculum Standards in Russian Context," positioning our brand as thought leaders in the local market.</w:t>
      </w:r>
    </w:p>
    <w:bookmarkEnd w:id="25"/>
    <w:bookmarkStart w:id="26" w:name="strategic-university-partnerships"/>
    <w:p>
      <w:pPr>
        <w:pStyle w:val="Heading3"/>
      </w:pPr>
      <w:r>
        <w:t xml:space="preserve">3. Strategic University Partnerships</w:t>
      </w:r>
    </w:p>
    <w:p>
      <w:pPr>
        <w:pStyle w:val="FirstParagraph"/>
      </w:pPr>
      <w:r>
        <w:t xml:space="preserve">• Forge direct relationships with 10 leading Saint Petersburg universities (including St. Petersburg State Pedagogical University) for campus recruitment drives and guest lectures on curriculum development trends.</w:t>
      </w:r>
    </w:p>
    <w:p>
      <w:pPr>
        <w:pStyle w:val="BodyText"/>
      </w:pPr>
      <w:r>
        <w:t xml:space="preserve">• Launch a "Curriculum Developer Fellowship Program" offering 2-month internships at our Saint Petersburg office to top students, creating a talent pipeline with cultural familiarity.</w:t>
      </w:r>
    </w:p>
    <w:bookmarkEnd w:id="26"/>
    <w:bookmarkEnd w:id="27"/>
    <w:bookmarkStart w:id="28" w:name="X3d14fdd1255819b8d1233c91529a1082607ea00"/>
    <w:p>
      <w:pPr>
        <w:pStyle w:val="Heading2"/>
      </w:pPr>
      <w:r>
        <w:t xml:space="preserve">Competitive Positioning in Russia Saint Petersburg</w:t>
      </w:r>
    </w:p>
    <w:p>
      <w:pPr>
        <w:pStyle w:val="FirstParagraph"/>
      </w:pPr>
      <w:r>
        <w:t xml:space="preserve">While competitors advertise generic curriculum roles, our Marketing Plan emphasizes Saint Petersburg-specific advantages:</w:t>
      </w:r>
    </w:p>
    <w:p>
      <w:pPr>
        <w:numPr>
          <w:ilvl w:val="0"/>
          <w:numId w:val="1003"/>
        </w:numPr>
        <w:pStyle w:val="Compact"/>
      </w:pPr>
      <w:r>
        <w:rPr>
          <w:bCs/>
          <w:b/>
        </w:rPr>
        <w:t xml:space="preserve">Location Premium:</w:t>
      </w:r>
      <w:r>
        <w:t xml:space="preserve"> </w:t>
      </w:r>
      <w:r>
        <w:t xml:space="preserve">"Work in the world's most beautiful academic city" with 47 UNESCO sites nearby (compared to Moscow's 12), reducing relocation anxiety.</w:t>
      </w:r>
    </w:p>
    <w:p>
      <w:pPr>
        <w:numPr>
          <w:ilvl w:val="0"/>
          <w:numId w:val="1003"/>
        </w:numPr>
        <w:pStyle w:val="Compact"/>
      </w:pPr>
      <w:r>
        <w:rPr>
          <w:bCs/>
          <w:b/>
        </w:rPr>
        <w:t xml:space="preserve">Cultural Intelligence Requirement:</w:t>
      </w:r>
      <w:r>
        <w:t xml:space="preserve"> </w:t>
      </w:r>
      <w:r>
        <w:t xml:space="preserve">Explicitly seeking candidates who understand Russian educational rituals (e.g., "red thread" mentorship culture) and regional nuances like Siberian student learning patterns.</w:t>
      </w:r>
    </w:p>
    <w:p>
      <w:pPr>
        <w:numPr>
          <w:ilvl w:val="0"/>
          <w:numId w:val="1003"/>
        </w:numPr>
        <w:pStyle w:val="Compact"/>
      </w:pPr>
      <w:r>
        <w:rPr>
          <w:bCs/>
          <w:b/>
        </w:rPr>
        <w:t xml:space="preserve">Government Alignment:</w:t>
      </w:r>
      <w:r>
        <w:t xml:space="preserve"> </w:t>
      </w:r>
      <w:r>
        <w:t xml:space="preserve">Highlighting compliance with Saint Petersburg's 2024 Education Modernization Strategy, which prioritizes digital curriculum development.</w:t>
      </w:r>
    </w:p>
    <w:bookmarkEnd w:id="28"/>
    <w:bookmarkStart w:id="29" w:name="X98c6c7a7b4dfa9db561fe5da0e09d96102b7732"/>
    <w:p>
      <w:pPr>
        <w:pStyle w:val="Heading2"/>
      </w:pPr>
      <w:r>
        <w:t xml:space="preserve">Implementation Timeline (Saint Petersburg Context)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Month</w:t>
            </w:r>
          </w:p>
        </w:tc>
        <w:tc>
          <w:tcPr/>
          <w:p>
            <w:pPr>
              <w:pStyle w:val="Compact"/>
              <w:jc w:val="left"/>
            </w:pPr>
            <w:r>
              <w:t xml:space="preserve">Key Actions</w:t>
            </w:r>
          </w:p>
        </w:tc>
      </w:tr>
      <w:tr>
        <w:tc>
          <w:tcPr/>
          <w:p>
            <w:pPr>
              <w:pStyle w:val="Compact"/>
              <w:jc w:val="left"/>
            </w:pPr>
            <w:r>
              <w:t xml:space="preserve">Month 1-2</w:t>
            </w:r>
          </w:p>
        </w:tc>
        <w:tc>
          <w:tcPr/>
          <w:p>
            <w:pPr>
              <w:pStyle w:val="Compact"/>
              <w:jc w:val="left"/>
            </w:pPr>
            <w:r>
              <w:t xml:space="preserve">Campaign launch on Russian platforms; university partnership agreements signed; Hermitage event scheduled.</w:t>
            </w:r>
          </w:p>
        </w:tc>
      </w:tr>
      <w:tr>
        <w:tc>
          <w:tcPr/>
          <w:p>
            <w:pPr>
              <w:pStyle w:val="Compact"/>
              <w:jc w:val="left"/>
            </w:pPr>
            <w:r>
              <w:t xml:space="preserve">Month 3-4</w:t>
            </w:r>
          </w:p>
        </w:tc>
        <w:tc>
          <w:tcPr/>
          <w:p>
            <w:pPr>
              <w:pStyle w:val="Compact"/>
              <w:jc w:val="left"/>
            </w:pPr>
            <w:r>
              <w:t xml:space="preserve">Saint Petersburg EdTech Forum sponsorship; Fellowship Program enrollment begins.</w:t>
            </w:r>
          </w:p>
        </w:tc>
      </w:tr>
      <w:tr>
        <w:tc>
          <w:tcPr/>
          <w:p>
            <w:pPr>
              <w:pStyle w:val="Compact"/>
              <w:jc w:val="left"/>
            </w:pPr>
            <w:r>
              <w:t xml:space="preserve">Month 5-6</w:t>
            </w:r>
          </w:p>
        </w:tc>
        <w:tc>
          <w:tcPr/>
          <w:p>
            <w:pPr>
              <w:pStyle w:val="Compact"/>
              <w:jc w:val="left"/>
            </w:pPr>
            <w:r>
              <w:t xml:space="preserve">Final candidate selection with Saint Petersburg cultural integration assessments.</w:t>
            </w:r>
          </w:p>
        </w:tc>
      </w:tr>
    </w:tbl>
    <w:bookmarkEnd w:id="29"/>
    <w:bookmarkStart w:id="30" w:name="X73b88d110ffeba8ae7a90a769ce74753bade50b"/>
    <w:p>
      <w:pPr>
        <w:pStyle w:val="Heading2"/>
      </w:pPr>
      <w:r>
        <w:t xml:space="preserve">Budget Allocation (Russia Saint Petersburg Focus)</w:t>
      </w:r>
    </w:p>
    <w:p>
      <w:pPr>
        <w:pStyle w:val="FirstParagraph"/>
      </w:pPr>
      <w:r>
        <w:t xml:space="preserve">Total Budget: $48,000 USD (optimized for Russian market efficiency):</w:t>
      </w:r>
    </w:p>
    <w:p>
      <w:pPr>
        <w:numPr>
          <w:ilvl w:val="0"/>
          <w:numId w:val="1004"/>
        </w:numPr>
        <w:pStyle w:val="Compact"/>
      </w:pPr>
      <w:r>
        <w:t xml:space="preserve">55% Digital Marketing (VKontakte, local SEO) – prioritizing high ROI in Saint Petersburg's mobile-first education sector</w:t>
      </w:r>
    </w:p>
    <w:p>
      <w:pPr>
        <w:numPr>
          <w:ilvl w:val="0"/>
          <w:numId w:val="1004"/>
        </w:numPr>
        <w:pStyle w:val="Compact"/>
      </w:pPr>
      <w:r>
        <w:t xml:space="preserve">25% On-Ground Events (Venue rentals at city landmarks like the Mariinsky Theatre complex)</w:t>
      </w:r>
    </w:p>
    <w:p>
      <w:pPr>
        <w:numPr>
          <w:ilvl w:val="0"/>
          <w:numId w:val="1004"/>
        </w:numPr>
        <w:pStyle w:val="Compact"/>
      </w:pPr>
      <w:r>
        <w:t xml:space="preserve">15% University Partnerships (Faculty engagement fees in Saint Petersburg)</w:t>
      </w:r>
    </w:p>
    <w:p>
      <w:pPr>
        <w:numPr>
          <w:ilvl w:val="0"/>
          <w:numId w:val="1004"/>
        </w:numPr>
        <w:pStyle w:val="Compact"/>
      </w:pPr>
      <w:r>
        <w:t xml:space="preserve">5% Cultural Integration Materials (Russian-language onboarding kits for candidates)</w:t>
      </w:r>
    </w:p>
    <w:bookmarkEnd w:id="30"/>
    <w:bookmarkStart w:id="31" w:name="success-metrics"/>
    <w:p>
      <w:pPr>
        <w:pStyle w:val="Heading2"/>
      </w:pPr>
      <w:r>
        <w:t xml:space="preserve">Success Metrics</w:t>
      </w:r>
    </w:p>
    <w:p>
      <w:pPr>
        <w:pStyle w:val="FirstParagraph"/>
      </w:pPr>
      <w:r>
        <w:t xml:space="preserve">We will measure success through Saint Petersburg-specific KPIs:</w:t>
      </w:r>
    </w:p>
    <w:p>
      <w:pPr>
        <w:numPr>
          <w:ilvl w:val="0"/>
          <w:numId w:val="1005"/>
        </w:numPr>
        <w:pStyle w:val="Compact"/>
      </w:pPr>
      <w:r>
        <w:rPr>
          <w:bCs/>
          <w:b/>
        </w:rPr>
        <w:t xml:space="preserve">Candidate Quality:</w:t>
      </w:r>
      <w:r>
        <w:t xml:space="preserve"> </w:t>
      </w:r>
      <w:r>
        <w:t xml:space="preserve">85% of hires demonstrating knowledge of Russian educational standards (verified via local certification checks)</w:t>
      </w:r>
    </w:p>
    <w:p>
      <w:pPr>
        <w:numPr>
          <w:ilvl w:val="0"/>
          <w:numId w:val="1005"/>
        </w:numPr>
        <w:pStyle w:val="Compact"/>
      </w:pPr>
      <w:r>
        <w:rPr>
          <w:bCs/>
          <w:b/>
        </w:rPr>
        <w:t xml:space="preserve">Local Engagement:</w:t>
      </w:r>
      <w:r>
        <w:t xml:space="preserve"> </w:t>
      </w:r>
      <w:r>
        <w:t xml:space="preserve">30+ qualified candidates from Saint Petersburg universities within first month</w:t>
      </w:r>
    </w:p>
    <w:p>
      <w:pPr>
        <w:numPr>
          <w:ilvl w:val="0"/>
          <w:numId w:val="1005"/>
        </w:numPr>
        <w:pStyle w:val="Compact"/>
      </w:pPr>
      <w:r>
        <w:rPr>
          <w:bCs/>
          <w:b/>
        </w:rPr>
        <w:t xml:space="preserve">Time-to-Hire:</w:t>
      </w:r>
      <w:r>
        <w:t xml:space="preserve"> </w:t>
      </w:r>
      <w:r>
        <w:t xml:space="preserve">Reduce to 45 days (vs. industry average of 72 days in Russia)</w:t>
      </w:r>
    </w:p>
    <w:p>
      <w:pPr>
        <w:numPr>
          <w:ilvl w:val="0"/>
          <w:numId w:val="1005"/>
        </w:numPr>
        <w:pStyle w:val="Compact"/>
      </w:pPr>
      <w:r>
        <w:rPr>
          <w:bCs/>
          <w:b/>
        </w:rPr>
        <w:t xml:space="preserve">Cultural Fit:</w:t>
      </w:r>
      <w:r>
        <w:t xml:space="preserve"> </w:t>
      </w:r>
      <w:r>
        <w:t xml:space="preserve">90% candidate retention at 18 months (tracked through Saint Petersburg office surveys)</w:t>
      </w:r>
    </w:p>
    <w:bookmarkEnd w:id="31"/>
    <w:bookmarkStart w:id="32" w:name="X6ff2e3d1b163c2c4516d76f63ae63b6fd6432ba"/>
    <w:p>
      <w:pPr>
        <w:pStyle w:val="Heading2"/>
      </w:pPr>
      <w:r>
        <w:t xml:space="preserve">Conclusion: Strategic Imperative for Saint Petersburg</w:t>
      </w:r>
    </w:p>
    <w:p>
      <w:pPr>
        <w:pStyle w:val="FirstParagraph"/>
      </w:pPr>
      <w:r>
        <w:t xml:space="preserve">In the competitive landscape of Russia education technology, securing a Curriculum Developer who thrives in Saint Petersburg's unique academic ecosystem is non-negotiable. This Marketing Plan transforms our recruitment from a transaction into a cultural partnership, positioning the role as essential to Russia's educational evolution. By embedding our employer brand within Saint Petersburg's academic identity – from Hermitage collaborations to university partnerships – we attract candidates who will not only develop exceptional curricula but also embody the city's spirit of innovation. As Saint Petersburg continues to emerge as Eastern Europe's education hub, this Marketing Plan ensures we secure the talent that will define curriculum development in Russia for decades.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Curriculum Developer Position in Russia Saint Petersburg</dc:title>
  <dc:creator/>
  <dc:language>en</dc:language>
  <cp:keywords/>
  <dcterms:created xsi:type="dcterms:W3CDTF">2026-08-07T00:44:39Z</dcterms:created>
  <dcterms:modified xsi:type="dcterms:W3CDTF">2026-08-07T00:44:39Z</dcterms:modified>
</cp:coreProperties>
</file>

<file path=docProps/custom.xml><?xml version="1.0" encoding="utf-8"?>
<Properties xmlns="http://schemas.openxmlformats.org/officeDocument/2006/custom-properties" xmlns:vt="http://schemas.openxmlformats.org/officeDocument/2006/docPropsVTypes"/>
</file>