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528d2462d9c7ff701eb5d36195640f778393bb8"/>
    <w:p>
      <w:pPr>
        <w:pStyle w:val="Heading1"/>
      </w:pPr>
      <w:r>
        <w:t xml:space="preserve">Comprehensive Marketing Plan: Strategic Curriculum Development for Saudi Arabia Riyadh's Education Sector</w:t>
      </w:r>
    </w:p>
    <w:bookmarkStart w:id="20" w:name="executive-summary"/>
    <w:p>
      <w:pPr>
        <w:pStyle w:val="Heading2"/>
      </w:pPr>
      <w:r>
        <w:t xml:space="preserve">Executive Summary</w:t>
      </w:r>
    </w:p>
    <w:p>
      <w:pPr>
        <w:pStyle w:val="FirstParagraph"/>
      </w:pPr>
      <w:r>
        <w:t xml:space="preserve">This Marketing Plan outlines a targeted strategy to establish our organization as the premier</w:t>
      </w:r>
      <w:r>
        <w:t xml:space="preserve"> </w:t>
      </w:r>
      <w:r>
        <w:rPr>
          <w:bCs/>
          <w:b/>
        </w:rPr>
        <w:t xml:space="preserve">Curriculum Developer</w:t>
      </w:r>
      <w:r>
        <w:t xml:space="preserve"> </w:t>
      </w:r>
      <w:r>
        <w:t xml:space="preserve">serving educational institutions across</w:t>
      </w:r>
      <w:r>
        <w:t xml:space="preserve"> </w:t>
      </w:r>
      <w:r>
        <w:rPr>
          <w:bCs/>
          <w:b/>
        </w:rPr>
        <w:t xml:space="preserve">Saudi Arabia Riyadh</w:t>
      </w:r>
      <w:r>
        <w:t xml:space="preserve">. Aligned with Saudi Vision 2030's educational transformation goals, we will deliver culturally responsive, technology-integrated curricula that meet national standards while preparing students for global competitiveness. Our unique value proposition combines deep understanding of Saudi cultural context with cutting-edge pedagogical frameworks, positioning us as the essential partner for schools seeking curriculum modernization in Riyadh.</w:t>
      </w:r>
    </w:p>
    <w:bookmarkEnd w:id="20"/>
    <w:bookmarkStart w:id="21" w:name="X5fd1e6cba8a8e4d70d6c4f58edc3b0ea472952e"/>
    <w:p>
      <w:pPr>
        <w:pStyle w:val="Heading2"/>
      </w:pPr>
      <w:r>
        <w:t xml:space="preserve">Situation Analysis: The Educational Landscape in Riyadh</w:t>
      </w:r>
    </w:p>
    <w:p>
      <w:pPr>
        <w:pStyle w:val="FirstParagraph"/>
      </w:pPr>
      <w:r>
        <w:t xml:space="preserve">Riyadh's education sector is undergoing unprecedented transformation under Saudi Arabia's Vision 2030 initiative. With over 1,500 private and public schools operating in the capital, there is an acute demand for curriculum solutions that balance Islamic values with modern STEM/STEAM integration. Current challenges include: (1) Inadequate alignment of existing curricula with national educational objectives, (2) Limited digital literacy resources in traditional learning materials, and (3) Growing parental demand for globally recognized academic pathways. The Ministry of Education's recent "National School Curriculum Reform" initiative creates a timely opportunity to position our</w:t>
      </w:r>
      <w:r>
        <w:t xml:space="preserve"> </w:t>
      </w:r>
      <w:r>
        <w:rPr>
          <w:bCs/>
          <w:b/>
        </w:rPr>
        <w:t xml:space="preserve">Curriculum Developer</w:t>
      </w:r>
      <w:r>
        <w:t xml:space="preserve"> </w:t>
      </w:r>
      <w:r>
        <w:t xml:space="preserve">services as mission-critical partners for institutional success in</w:t>
      </w:r>
      <w:r>
        <w:t xml:space="preserve"> </w:t>
      </w:r>
      <w:r>
        <w:rPr>
          <w:bCs/>
          <w:b/>
        </w:rPr>
        <w:t xml:space="preserve">Saudi Arabia Riyadh</w:t>
      </w:r>
      <w:r>
        <w:t xml:space="preserv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1"/>
        </w:numPr>
        <w:pStyle w:val="Compact"/>
      </w:pPr>
      <w:r>
        <w:rPr>
          <w:bCs/>
          <w:b/>
        </w:rPr>
        <w:t xml:space="preserve">Private International Schools:</w:t>
      </w:r>
      <w:r>
        <w:t xml:space="preserve"> </w:t>
      </w:r>
      <w:r>
        <w:t xml:space="preserve">45% of Riyadh's schools seeking curriculum differentiation to attract expatriate families (e.g., GEMS Education, Nord Anglia)</w:t>
      </w:r>
    </w:p>
    <w:p>
      <w:pPr>
        <w:numPr>
          <w:ilvl w:val="0"/>
          <w:numId w:val="1001"/>
        </w:numPr>
        <w:pStyle w:val="Compact"/>
      </w:pPr>
      <w:r>
        <w:rPr>
          <w:bCs/>
          <w:b/>
        </w:rPr>
        <w:t xml:space="preserve">Public School Districts:</w:t>
      </w:r>
      <w:r>
        <w:t xml:space="preserve"> </w:t>
      </w:r>
      <w:r>
        <w:t xml:space="preserve">Ministry-authorized institutions implementing new national standards requiring localized curriculum adaptation</w:t>
      </w:r>
    </w:p>
    <w:p>
      <w:pPr>
        <w:numPr>
          <w:ilvl w:val="0"/>
          <w:numId w:val="1001"/>
        </w:numPr>
        <w:pStyle w:val="Compact"/>
      </w:pPr>
      <w:r>
        <w:rPr>
          <w:bCs/>
          <w:b/>
        </w:rPr>
        <w:t xml:space="preserve">Educational Technology Startups:</w:t>
      </w:r>
      <w:r>
        <w:t xml:space="preserve"> </w:t>
      </w:r>
      <w:r>
        <w:t xml:space="preserve">Fintech and EdTech companies developing Saudi-focused learning platforms needing content integration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75% recognition as "Riyadh's Leading Curriculum Developer" among school administrators by Q4 2024</w:t>
      </w:r>
    </w:p>
    <w:p>
      <w:pPr>
        <w:numPr>
          <w:ilvl w:val="0"/>
          <w:numId w:val="1002"/>
        </w:numPr>
        <w:pStyle w:val="Compact"/>
      </w:pPr>
      <w:r>
        <w:rPr>
          <w:bCs/>
          <w:b/>
        </w:rPr>
        <w:t xml:space="preserve">Client Acquisition:</w:t>
      </w:r>
      <w:r>
        <w:t xml:space="preserve"> </w:t>
      </w:r>
      <w:r>
        <w:t xml:space="preserve">Secure contracts with 15+ educational institutions in Riyadh within Year 1 (target: $850,000 revenue)</w:t>
      </w:r>
    </w:p>
    <w:bookmarkEnd w:id="23"/>
    <w:bookmarkStart w:id="28" w:name="strategic-marketing-mix-4ps"/>
    <w:p>
      <w:pPr>
        <w:pStyle w:val="Heading2"/>
      </w:pPr>
      <w:r>
        <w:t xml:space="preserve">Strategic Marketing Mix (4Ps)</w:t>
      </w:r>
    </w:p>
    <w:bookmarkStart w:id="24" w:name="X2634f07a21d30a5543c3deea44036ad762b0853"/>
    <w:p>
      <w:pPr>
        <w:pStyle w:val="Heading3"/>
      </w:pPr>
      <w:r>
        <w:t xml:space="preserve">Product: Culturally Intelligent Curriculum Solutions</w:t>
      </w:r>
    </w:p>
    <w:p>
      <w:pPr>
        <w:pStyle w:val="FirstParagraph"/>
      </w:pPr>
      <w:r>
        <w:t xml:space="preserve">We offer three core services designed specifically for the Riyadh context:</w:t>
      </w:r>
    </w:p>
    <w:p>
      <w:pPr>
        <w:numPr>
          <w:ilvl w:val="0"/>
          <w:numId w:val="1003"/>
        </w:numPr>
        <w:pStyle w:val="Compact"/>
      </w:pPr>
      <w:r>
        <w:rPr>
          <w:bCs/>
          <w:b/>
        </w:rPr>
        <w:t xml:space="preserve">Cultural Alignment Framework:</w:t>
      </w:r>
      <w:r>
        <w:t xml:space="preserve"> </w:t>
      </w:r>
      <w:r>
        <w:t xml:space="preserve">Curricula embedding Islamic values, Saudi history, and local socio-economic contexts</w:t>
      </w:r>
    </w:p>
    <w:p>
      <w:pPr>
        <w:numPr>
          <w:ilvl w:val="0"/>
          <w:numId w:val="1003"/>
        </w:numPr>
        <w:pStyle w:val="Compact"/>
      </w:pPr>
      <w:r>
        <w:rPr>
          <w:bCs/>
          <w:b/>
        </w:rPr>
        <w:t xml:space="preserve">Digital Integration Kits:</w:t>
      </w:r>
      <w:r>
        <w:t xml:space="preserve"> </w:t>
      </w:r>
      <w:r>
        <w:t xml:space="preserve">Interactive learning modules compatible with Saudi Arabia's national EdTech platforms (e.g., Tawasul)</w:t>
      </w:r>
    </w:p>
    <w:p>
      <w:pPr>
        <w:numPr>
          <w:ilvl w:val="0"/>
          <w:numId w:val="1003"/>
        </w:numPr>
        <w:pStyle w:val="Compact"/>
      </w:pPr>
      <w:r>
        <w:rPr>
          <w:bCs/>
          <w:b/>
        </w:rPr>
        <w:t xml:space="preserve">Teacher Development Programs:</w:t>
      </w:r>
      <w:r>
        <w:t xml:space="preserve"> </w:t>
      </w:r>
      <w:r>
        <w:t xml:space="preserve">Workshops on implementing new curricula aligned with Saudi education standards</w:t>
      </w:r>
    </w:p>
    <w:p>
      <w:pPr>
        <w:pStyle w:val="FirstParagraph"/>
      </w:pPr>
      <w:r>
        <w:t xml:space="preserve">All solutions undergo rigorous review by the Saudi Ministry of Education's certification committee, ensuring compliance with national requirements.</w:t>
      </w:r>
    </w:p>
    <w:bookmarkEnd w:id="24"/>
    <w:bookmarkStart w:id="25" w:name="X97310d9e7921e709c9dfa9b6478b813750ec0a0"/>
    <w:p>
      <w:pPr>
        <w:pStyle w:val="Heading3"/>
      </w:pPr>
      <w:r>
        <w:t xml:space="preserve">Pricing Strategy: Tiered Value-Based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(SAR)</w:t>
            </w:r>
          </w:p>
        </w:tc>
        <w:tc>
          <w:tcPr/>
          <w:p>
            <w:pPr>
              <w:pStyle w:val="Compact"/>
              <w:jc w:val="left"/>
            </w:pPr>
            <w:r>
              <w:t xml:space="preserve">Inclusions</w:t>
            </w:r>
          </w:p>
        </w:tc>
      </w:tr>
      <w:tr>
        <w:tc>
          <w:tcPr/>
          <w:p>
            <w:pPr>
              <w:pStyle w:val="Compact"/>
              <w:jc w:val="left"/>
            </w:pPr>
            <w:r>
              <w:t xml:space="preserve">Basic Curriculum Audit &amp; Alignment</w:t>
            </w:r>
          </w:p>
        </w:tc>
        <w:tc>
          <w:tcPr/>
          <w:p>
            <w:pPr>
              <w:pStyle w:val="Compact"/>
              <w:jc w:val="left"/>
            </w:pPr>
            <w:r>
              <w:t xml:space="preserve">25,000 - 45,000</w:t>
            </w:r>
          </w:p>
        </w:tc>
        <w:tc>
          <w:tcPr/>
          <w:p>
            <w:pPr>
              <w:pStyle w:val="Compact"/>
              <w:jc w:val="left"/>
            </w:pPr>
            <w:r>
              <w:t xml:space="preserve">National standards mapping + cultural adaptation report</w:t>
            </w:r>
          </w:p>
        </w:tc>
      </w:tr>
      <w:tr>
        <w:tc>
          <w:tcPr/>
          <w:p>
            <w:pPr>
              <w:pStyle w:val="Compact"/>
              <w:jc w:val="left"/>
            </w:pPr>
            <w:r>
              <w:t xml:space="preserve">Premium Full Curriculum Development</w:t>
            </w:r>
          </w:p>
        </w:tc>
        <w:tc>
          <w:tcPr/>
          <w:p>
            <w:pPr>
              <w:pStyle w:val="Compact"/>
              <w:jc w:val="left"/>
            </w:pPr>
            <w:r>
              <w:t xml:space="preserve">180,000 - 350,000</w:t>
            </w:r>
          </w:p>
        </w:tc>
        <w:tc>
          <w:tcPr/>
          <w:p>
            <w:pPr>
              <w:pStyle w:val="Compact"/>
              <w:jc w:val="left"/>
            </w:pPr>
            <w:r>
              <w:t xml:space="preserve">Full K-12 curriculum + digital tools + teacher training</w:t>
            </w:r>
          </w:p>
        </w:tc>
      </w:tr>
      <w:tr>
        <w:tc>
          <w:tcPr/>
          <w:p>
            <w:pPr>
              <w:pStyle w:val="Compact"/>
              <w:jc w:val="left"/>
            </w:pPr>
            <w:r>
              <w:t xml:space="preserve">Enterprise Subscription Model</w:t>
            </w:r>
          </w:p>
        </w:tc>
        <w:tc>
          <w:tcPr/>
          <w:p>
            <w:pPr>
              <w:pStyle w:val="Compact"/>
              <w:jc w:val="left"/>
            </w:pPr>
            <w:r>
              <w:t xml:space="preserve">Negotiated (min. 5 schools)</w:t>
            </w:r>
          </w:p>
        </w:tc>
        <w:tc>
          <w:tcPr/>
          <w:p>
            <w:pPr>
              <w:pStyle w:val="Compact"/>
              <w:jc w:val="left"/>
            </w:pPr>
            <w:r>
              <w:t xml:space="preserve">Annual access to curriculum updates + priority support</w:t>
            </w:r>
          </w:p>
        </w:tc>
      </w:tr>
    </w:tbl>
    <w:bookmarkEnd w:id="25"/>
    <w:bookmarkStart w:id="26" w:name="Xb74d66c7bee6938d20327941a030c9d0a798a49"/>
    <w:p>
      <w:pPr>
        <w:pStyle w:val="Heading3"/>
      </w:pPr>
      <w:r>
        <w:t xml:space="preserve">Place: Riyadh-Centric Distribution Strategy</w:t>
      </w:r>
    </w:p>
    <w:p>
      <w:pPr>
        <w:pStyle w:val="FirstParagraph"/>
      </w:pPr>
      <w:r>
        <w:t xml:space="preserve">We will establish a dedicated Riyadh office in King Abdullah Financial District (KAFD) to facilitate on-site consultations. Key distribution channels include:</w:t>
      </w:r>
    </w:p>
    <w:p>
      <w:pPr>
        <w:numPr>
          <w:ilvl w:val="0"/>
          <w:numId w:val="1004"/>
        </w:numPr>
        <w:pStyle w:val="Compact"/>
      </w:pPr>
      <w:r>
        <w:t xml:space="preserve">Direct sales team covering all 15 Riyadh educational zones</w:t>
      </w:r>
    </w:p>
    <w:p>
      <w:pPr>
        <w:numPr>
          <w:ilvl w:val="0"/>
          <w:numId w:val="1004"/>
        </w:numPr>
        <w:pStyle w:val="Compact"/>
      </w:pPr>
      <w:r>
        <w:t xml:space="preserve">Partnerships with Saudi education brokers (e.g., SABIC Education Services)</w:t>
      </w:r>
    </w:p>
    <w:p>
      <w:pPr>
        <w:numPr>
          <w:ilvl w:val="0"/>
          <w:numId w:val="1004"/>
        </w:numPr>
        <w:pStyle w:val="Compact"/>
      </w:pPr>
      <w:r>
        <w:t xml:space="preserve">Digital platform for remote proposal submissions via Ministry of Education portal</w:t>
      </w:r>
    </w:p>
    <w:bookmarkEnd w:id="26"/>
    <w:bookmarkStart w:id="27" w:name="Xd4744c379692d8d221cbcc186e2d27baf487841"/>
    <w:p>
      <w:pPr>
        <w:pStyle w:val="Heading3"/>
      </w:pPr>
      <w:r>
        <w:t xml:space="preserve">Promotion: Culturally Resonant Marketing Campaigns</w:t>
      </w:r>
    </w:p>
    <w:p>
      <w:pPr>
        <w:pStyle w:val="FirstParagraph"/>
      </w:pPr>
      <w:r>
        <w:t xml:space="preserve">Our integrated promotional strategy leverages Riyadh's unique educational ecosystem:</w:t>
      </w:r>
    </w:p>
    <w:p>
      <w:pPr>
        <w:numPr>
          <w:ilvl w:val="0"/>
          <w:numId w:val="1005"/>
        </w:numPr>
        <w:pStyle w:val="Compact"/>
      </w:pPr>
      <w:r>
        <w:rPr>
          <w:bCs/>
          <w:b/>
        </w:rPr>
        <w:t xml:space="preserve">Government Engagement:</w:t>
      </w:r>
      <w:r>
        <w:t xml:space="preserve"> </w:t>
      </w:r>
      <w:r>
        <w:t xml:space="preserve">Present at "National Education Conference" in Riyadh (Oct 2024) with free curriculum audit workshop</w:t>
      </w:r>
    </w:p>
    <w:p>
      <w:pPr>
        <w:numPr>
          <w:ilvl w:val="0"/>
          <w:numId w:val="1005"/>
        </w:numPr>
        <w:pStyle w:val="Compact"/>
      </w:pPr>
      <w:r>
        <w:rPr>
          <w:bCs/>
          <w:b/>
        </w:rPr>
        <w:t xml:space="preserve">Social Proof Campaigns:</w:t>
      </w:r>
      <w:r>
        <w:t xml:space="preserve"> </w:t>
      </w:r>
      <w:r>
        <w:t xml:space="preserve">Case studies featuring successful implementations at Riyadh International School and King Abdullah University of Science and Technology (KAUST) schools</w:t>
      </w:r>
    </w:p>
    <w:p>
      <w:pPr>
        <w:numPr>
          <w:ilvl w:val="0"/>
          <w:numId w:val="1005"/>
        </w:numPr>
        <w:pStyle w:val="Compact"/>
      </w:pPr>
      <w:r>
        <w:rPr>
          <w:bCs/>
          <w:b/>
        </w:rPr>
        <w:t xml:space="preserve">Digital Targeting:</w:t>
      </w:r>
      <w:r>
        <w:t xml:space="preserve"> </w:t>
      </w:r>
      <w:r>
        <w:t xml:space="preserve">LinkedIn ads focused on Riyadh school principals with Saudi-specific content (Arabic/English bilingual materials)</w:t>
      </w:r>
    </w:p>
    <w:p>
      <w:pPr>
        <w:numPr>
          <w:ilvl w:val="0"/>
          <w:numId w:val="1005"/>
        </w:numPr>
        <w:pStyle w:val="Compact"/>
      </w:pPr>
      <w:r>
        <w:rPr>
          <w:bCs/>
          <w:b/>
        </w:rPr>
        <w:t xml:space="preserve">Community Building:</w:t>
      </w:r>
      <w:r>
        <w:t xml:space="preserve"> </w:t>
      </w:r>
      <w:r>
        <w:t xml:space="preserve">Sponsor "Curriculum Innovation Summit" at Riyadh Front for education leaders</w:t>
      </w:r>
    </w:p>
    <w:bookmarkEnd w:id="27"/>
    <w:bookmarkEnd w:id="28"/>
    <w:bookmarkStart w:id="29" w:name="budget-allocation-year-1"/>
    <w:p>
      <w:pPr>
        <w:pStyle w:val="Heading2"/>
      </w:pPr>
      <w:r>
        <w:t xml:space="preserve">Budget Allocation (Year 1)</w:t>
      </w:r>
    </w:p>
    <w:p>
      <w:pPr>
        <w:pStyle w:val="FirstParagraph"/>
      </w:pPr>
      <w:r>
        <w:t xml:space="preserve">Total Marketing Budget: SAR 385,000</w:t>
      </w:r>
    </w:p>
    <w:p>
      <w:pPr>
        <w:numPr>
          <w:ilvl w:val="0"/>
          <w:numId w:val="1006"/>
        </w:numPr>
        <w:pStyle w:val="Compact"/>
      </w:pPr>
      <w:r>
        <w:t xml:space="preserve">Government Engagement &amp; Events: 35% (SAR 134,750)</w:t>
      </w:r>
    </w:p>
    <w:p>
      <w:pPr>
        <w:numPr>
          <w:ilvl w:val="0"/>
          <w:numId w:val="1006"/>
        </w:numPr>
        <w:pStyle w:val="Compact"/>
      </w:pPr>
      <w:r>
        <w:t xml:space="preserve">Digital Marketing &amp; Content Creation: 28% (SAR 107,800)</w:t>
      </w:r>
    </w:p>
    <w:p>
      <w:pPr>
        <w:numPr>
          <w:ilvl w:val="0"/>
          <w:numId w:val="1006"/>
        </w:numPr>
        <w:pStyle w:val="Compact"/>
      </w:pPr>
      <w:r>
        <w:t xml:space="preserve">Sales Team Operations in Riyadh: 25% (SAR 96,250)</w:t>
      </w:r>
    </w:p>
    <w:p>
      <w:pPr>
        <w:numPr>
          <w:ilvl w:val="0"/>
          <w:numId w:val="1006"/>
        </w:numPr>
        <w:pStyle w:val="Compact"/>
      </w:pPr>
      <w:r>
        <w:t xml:space="preserve">Market Research &amp; Compliance: 12% (SAR 46,200)</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Actions</w:t>
            </w:r>
          </w:p>
        </w:tc>
      </w:tr>
      <w:tr>
        <w:tc>
          <w:tcPr/>
          <w:p>
            <w:pPr>
              <w:pStyle w:val="Compact"/>
              <w:jc w:val="left"/>
            </w:pPr>
            <w:r>
              <w:t xml:space="preserve">Q1 2024</w:t>
            </w:r>
          </w:p>
        </w:tc>
        <w:tc>
          <w:tcPr/>
          <w:p>
            <w:pPr>
              <w:pStyle w:val="Compact"/>
              <w:jc w:val="left"/>
            </w:pPr>
            <w:r>
              <w:t xml:space="preserve">Establish Riyadh office; Secure Ministry of Education partnership framework; Launch bilingual website with Saudi curriculum case studies</w:t>
            </w:r>
          </w:p>
        </w:tc>
      </w:tr>
      <w:tr>
        <w:tc>
          <w:tcPr/>
          <w:p>
            <w:pPr>
              <w:pStyle w:val="Compact"/>
              <w:jc w:val="left"/>
            </w:pPr>
            <w:r>
              <w:t xml:space="preserve">Q2 2024</w:t>
            </w:r>
          </w:p>
        </w:tc>
        <w:tc>
          <w:tcPr/>
          <w:p>
            <w:pPr>
              <w:pStyle w:val="Compact"/>
              <w:jc w:val="left"/>
            </w:pPr>
            <w:r>
              <w:t xml:space="preserve">Execute National Education Conference participation; Begin direct sales outreach to top 30 Riyadh schools</w:t>
            </w:r>
          </w:p>
        </w:tc>
      </w:tr>
      <w:tr>
        <w:tc>
          <w:tcPr/>
          <w:p>
            <w:pPr>
              <w:pStyle w:val="Compact"/>
              <w:jc w:val="left"/>
            </w:pPr>
            <w:r>
              <w:t xml:space="preserve">Q3 2024</w:t>
            </w:r>
          </w:p>
        </w:tc>
        <w:tc>
          <w:tcPr/>
          <w:p>
            <w:pPr>
              <w:pStyle w:val="Compact"/>
              <w:jc w:val="left"/>
            </w:pPr>
            <w:r>
              <w:t xml:space="preserve">Launch first enterprise client (Riyadh International School); Publish "Vision 2030 Curriculum Impact" white paper</w:t>
            </w:r>
          </w:p>
        </w:tc>
      </w:tr>
      <w:tr>
        <w:tc>
          <w:tcPr/>
          <w:p>
            <w:pPr>
              <w:pStyle w:val="Compact"/>
              <w:jc w:val="left"/>
            </w:pPr>
            <w:r>
              <w:t xml:space="preserve">Q4 2024</w:t>
            </w:r>
          </w:p>
        </w:tc>
        <w:tc>
          <w:tcPr/>
          <w:p>
            <w:pPr>
              <w:pStyle w:val="Compact"/>
              <w:jc w:val="left"/>
            </w:pPr>
            <w:r>
              <w:t xml:space="preserve">Host Riyadh Curriculum Summit; Achieve target of 15 institutional contracts; Begin Year 2 strategic planning</w:t>
            </w:r>
          </w:p>
        </w:tc>
      </w:tr>
    </w:tbl>
    <w:bookmarkEnd w:id="30"/>
    <w:bookmarkStart w:id="31" w:name="X57fa9a758bd4e47b54fe8576f0f5ce18e9abb0e"/>
    <w:p>
      <w:pPr>
        <w:pStyle w:val="Heading2"/>
      </w:pPr>
      <w:r>
        <w:t xml:space="preserve">Evaluation Metrics for Marketing Plan Success</w:t>
      </w:r>
    </w:p>
    <w:p>
      <w:pPr>
        <w:pStyle w:val="FirstParagraph"/>
      </w:pPr>
      <w:r>
        <w:t xml:space="preserve">We will track success through these KPIs aligned with Saudi Arabia's educational priorities:</w:t>
      </w:r>
    </w:p>
    <w:p>
      <w:pPr>
        <w:numPr>
          <w:ilvl w:val="0"/>
          <w:numId w:val="1007"/>
        </w:numPr>
        <w:pStyle w:val="Compact"/>
      </w:pPr>
      <w:r>
        <w:rPr>
          <w:bCs/>
          <w:b/>
        </w:rPr>
        <w:t xml:space="preserve">Market Share Growth:</w:t>
      </w:r>
      <w:r>
        <w:t xml:space="preserve"> </w:t>
      </w:r>
      <w:r>
        <w:t xml:space="preserve">Quarterly increase in contracted schools within Riyadh region</w:t>
      </w:r>
    </w:p>
    <w:p>
      <w:pPr>
        <w:numPr>
          <w:ilvl w:val="0"/>
          <w:numId w:val="1007"/>
        </w:numPr>
        <w:pStyle w:val="Compact"/>
      </w:pPr>
      <w:r>
        <w:rPr>
          <w:bCs/>
          <w:b/>
        </w:rPr>
        <w:t xml:space="preserve">Cultural Relevance Score:</w:t>
      </w:r>
      <w:r>
        <w:t xml:space="preserve"> </w:t>
      </w:r>
      <w:r>
        <w:t xml:space="preserve">4.5+ average rating from Ministry of Education on curriculum alignment (based on post-implementation surveys)</w:t>
      </w:r>
    </w:p>
    <w:p>
      <w:pPr>
        <w:numPr>
          <w:ilvl w:val="0"/>
          <w:numId w:val="1007"/>
        </w:numPr>
        <w:pStyle w:val="Compact"/>
      </w:pPr>
      <w:r>
        <w:rPr>
          <w:bCs/>
          <w:b/>
        </w:rPr>
        <w:t xml:space="preserve">Client Retention Rate:</w:t>
      </w:r>
      <w:r>
        <w:t xml:space="preserve"> </w:t>
      </w:r>
      <w:r>
        <w:t xml:space="preserve">Target 80% renewal rate for premium services by Year 2</w:t>
      </w:r>
    </w:p>
    <w:p>
      <w:pPr>
        <w:numPr>
          <w:ilvl w:val="0"/>
          <w:numId w:val="1007"/>
        </w:numPr>
        <w:pStyle w:val="Compact"/>
      </w:pPr>
      <w:r>
        <w:rPr>
          <w:bCs/>
          <w:b/>
        </w:rPr>
        <w:t xml:space="preserve">Vision 2030 Alignment Index:</w:t>
      </w:r>
      <w:r>
        <w:t xml:space="preserve"> </w:t>
      </w:r>
      <w:r>
        <w:t xml:space="preserve">Measured through inclusion of national strategic goals in all developed curricula</w:t>
      </w:r>
    </w:p>
    <w:bookmarkEnd w:id="31"/>
    <w:bookmarkStart w:id="32" w:name="Xdcdd0f831c002ad1ec113eb6e3bd3f6712ccb2e"/>
    <w:p>
      <w:pPr>
        <w:pStyle w:val="Heading2"/>
      </w:pPr>
      <w:r>
        <w:t xml:space="preserve">Conclusion: Strategic Imperative for Riyadh's Educational Transformation</w:t>
      </w:r>
    </w:p>
    <w:p>
      <w:pPr>
        <w:pStyle w:val="FirstParagraph"/>
      </w:pPr>
      <w:r>
        <w:t xml:space="preserve">This Marketing Plan establishes our organization as the indispensable</w:t>
      </w:r>
      <w:r>
        <w:t xml:space="preserve"> </w:t>
      </w:r>
      <w:r>
        <w:rPr>
          <w:bCs/>
          <w:b/>
        </w:rPr>
        <w:t xml:space="preserve">Curriculum Developer</w:t>
      </w:r>
      <w:r>
        <w:t xml:space="preserve"> </w:t>
      </w:r>
      <w:r>
        <w:t xml:space="preserve">partner for Saudi Arabia's educational evolution. By embedding cultural authenticity with pedagogical innovation, we directly support Vision 2030's goal of creating a knowledge-based economy. Our Riyadh-centric approach—featuring on-the-ground operations, Ministry-aligned solutions, and community engagement—ensures measurable impact in the region's most dynamic education market. As Saudi Arabia Riyadh emerges as the regional education hub, this Marketing Plan positions us to lead curriculum development for generations of Saudi students.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Saudi Arabia Riyadh</dc:title>
  <dc:creator/>
  <dc:language>en</dc:language>
  <cp:keywords/>
  <dcterms:created xsi:type="dcterms:W3CDTF">2026-07-17T06:01:08Z</dcterms:created>
  <dcterms:modified xsi:type="dcterms:W3CDTF">2026-07-17T06:01:08Z</dcterms:modified>
</cp:coreProperties>
</file>

<file path=docProps/custom.xml><?xml version="1.0" encoding="utf-8"?>
<Properties xmlns="http://schemas.openxmlformats.org/officeDocument/2006/custom-properties" xmlns:vt="http://schemas.openxmlformats.org/officeDocument/2006/docPropsVTypes"/>
</file>