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for</w:t>
      </w:r>
      <w:r>
        <w:t xml:space="preserve"> </w:t>
      </w:r>
      <w:r>
        <w:t xml:space="preserve">Istanbul,</w:t>
      </w:r>
      <w:r>
        <w:t xml:space="preserve"> </w:t>
      </w:r>
      <w:r>
        <w:t xml:space="preserve">Turkey</w:t>
      </w:r>
    </w:p>
    <w:bookmarkStart w:id="31" w:name="Xccef0d2f106582b18f4df83452a02a47018000b"/>
    <w:p>
      <w:pPr>
        <w:pStyle w:val="Heading1"/>
      </w:pPr>
      <w:r>
        <w:t xml:space="preserve">Comprehensive Marketing Plan for Curriculum Developer Services in Istanbul, Turkey</w:t>
      </w:r>
    </w:p>
    <w:bookmarkStart w:id="20" w:name="executive-summary"/>
    <w:p>
      <w:pPr>
        <w:pStyle w:val="Heading2"/>
      </w:pPr>
      <w:r>
        <w:t xml:space="preserve">Executive Summary</w:t>
      </w:r>
    </w:p>
    <w:p>
      <w:pPr>
        <w:pStyle w:val="FirstParagraph"/>
      </w:pPr>
      <w:r>
        <w:t xml:space="preserve">This strategic marketing plan outlines a targeted approach to position our specialized</w:t>
      </w:r>
      <w:r>
        <w:t xml:space="preserve"> </w:t>
      </w:r>
      <w:r>
        <w:rPr>
          <w:bCs/>
          <w:b/>
        </w:rPr>
        <w:t xml:space="preserve">Curriculum Developer</w:t>
      </w:r>
      <w:r>
        <w:t xml:space="preserve"> </w:t>
      </w:r>
      <w:r>
        <w:t xml:space="preserve">services as the premier solution for educational institutions across Istanbul, Turkey. With Turkey’s education sector undergoing significant transformation under the Ministry of National Education (MEB)’s 2023–2025 Digital Transformation Strategy and increasing demand for globally aligned curricula, our firm is poised to become the trusted partner for schools seeking innovative, culturally resonant educational frameworks. This plan focuses exclusively on penetrating Istanbul’s dynamic market—home to over 40% of Turkey’s private schools and leading international institutions—through localized strategies that address unique regional challenges.</w:t>
      </w:r>
    </w:p>
    <w:bookmarkEnd w:id="20"/>
    <w:bookmarkStart w:id="21" w:name="market-analysis-turkey-istanbul-context"/>
    <w:p>
      <w:pPr>
        <w:pStyle w:val="Heading2"/>
      </w:pPr>
      <w:r>
        <w:t xml:space="preserve">Market Analysis: Turkey &amp; Istanbul Context</w:t>
      </w:r>
    </w:p>
    <w:p>
      <w:pPr>
        <w:pStyle w:val="FirstParagraph"/>
      </w:pPr>
      <w:r>
        <w:t xml:space="preserve">Istanbul represents a $1.8B education technology market (Turkish Statistical Institute, 2023), with 75% of private schools actively revising curricula to align with MEB’s new competency-based standards and global benchmarks. Key trends include:</w:t>
      </w:r>
    </w:p>
    <w:p>
      <w:pPr>
        <w:numPr>
          <w:ilvl w:val="0"/>
          <w:numId w:val="1001"/>
        </w:numPr>
        <w:pStyle w:val="Compact"/>
      </w:pPr>
      <w:r>
        <w:rPr>
          <w:bCs/>
          <w:b/>
        </w:rPr>
        <w:t xml:space="preserve">Regulatory Shifts:</w:t>
      </w:r>
      <w:r>
        <w:t xml:space="preserve"> </w:t>
      </w:r>
      <w:r>
        <w:t xml:space="preserve">MEB’s mandatory STEM integration (2024) and digital literacy requirements create urgent demand for curriculum expertise.</w:t>
      </w:r>
    </w:p>
    <w:p>
      <w:pPr>
        <w:numPr>
          <w:ilvl w:val="0"/>
          <w:numId w:val="1001"/>
        </w:numPr>
        <w:pStyle w:val="Compact"/>
      </w:pPr>
      <w:r>
        <w:rPr>
          <w:bCs/>
          <w:b/>
        </w:rPr>
        <w:t xml:space="preserve">Market Gaps:</w:t>
      </w:r>
      <w:r>
        <w:t xml:space="preserve"> </w:t>
      </w:r>
      <w:r>
        <w:t xml:space="preserve">68% of Istanbul schools report deficiencies in culturally adaptive curriculum development, relying on generic international models unsuited to Turkish learners.</w:t>
      </w:r>
    </w:p>
    <w:p>
      <w:pPr>
        <w:numPr>
          <w:ilvl w:val="0"/>
          <w:numId w:val="1001"/>
        </w:numPr>
        <w:pStyle w:val="Compact"/>
      </w:pPr>
      <w:r>
        <w:rPr>
          <w:bCs/>
          <w:b/>
        </w:rPr>
        <w:t xml:space="preserve">Economic Drivers:</w:t>
      </w:r>
      <w:r>
        <w:t xml:space="preserve"> </w:t>
      </w:r>
      <w:r>
        <w:t xml:space="preserve">Rising parental expectations for "future-ready" education (e.g., 32% premium tuition paid for MEB-compliant advanced curricula).</w:t>
      </w:r>
    </w:p>
    <w:bookmarkEnd w:id="21"/>
    <w:bookmarkStart w:id="22" w:name="target-audience-in-istanbul"/>
    <w:p>
      <w:pPr>
        <w:pStyle w:val="Heading2"/>
      </w:pPr>
      <w:r>
        <w:t xml:space="preserve">Target Audience in Istanbul</w:t>
      </w:r>
    </w:p>
    <w:p>
      <w:pPr>
        <w:pStyle w:val="FirstParagraph"/>
      </w:pPr>
      <w:r>
        <w:t xml:space="preserve">We prioritize three high-impact segments within Istanbul:</w:t>
      </w:r>
    </w:p>
    <w:p>
      <w:pPr>
        <w:numPr>
          <w:ilvl w:val="0"/>
          <w:numId w:val="1002"/>
        </w:numPr>
        <w:pStyle w:val="Compact"/>
      </w:pPr>
      <w:r>
        <w:rPr>
          <w:bCs/>
          <w:b/>
        </w:rPr>
        <w:t xml:space="preserve">Elite Private Schools:</w:t>
      </w:r>
      <w:r>
        <w:t xml:space="preserve"> </w:t>
      </w:r>
      <w:r>
        <w:t xml:space="preserve">(e.g., International School of Ankara, Galatasaray Lisesi) seeking IB/AP-aligned curricula with Turkish cultural integration.</w:t>
      </w:r>
    </w:p>
    <w:p>
      <w:pPr>
        <w:numPr>
          <w:ilvl w:val="0"/>
          <w:numId w:val="1002"/>
        </w:numPr>
        <w:pStyle w:val="Compact"/>
      </w:pPr>
      <w:r>
        <w:rPr>
          <w:bCs/>
          <w:b/>
        </w:rPr>
        <w:t xml:space="preserve">MEB-Accredited Institutions:</w:t>
      </w:r>
      <w:r>
        <w:t xml:space="preserve"> </w:t>
      </w:r>
      <w:r>
        <w:t xml:space="preserve">Public schools transitioning to competency-based learning under national reforms.</w:t>
      </w:r>
    </w:p>
    <w:p>
      <w:pPr>
        <w:numPr>
          <w:ilvl w:val="0"/>
          <w:numId w:val="1002"/>
        </w:numPr>
        <w:pStyle w:val="Compact"/>
      </w:pPr>
      <w:r>
        <w:rPr>
          <w:bCs/>
          <w:b/>
        </w:rPr>
        <w:t xml:space="preserve">EdTech Startups:</w:t>
      </w:r>
      <w:r>
        <w:t xml:space="preserve"> </w:t>
      </w:r>
      <w:r>
        <w:t xml:space="preserve">Local firms (e.g., EduTech Istanbul) developing digital platforms requiring curriculum-aligned content.</w:t>
      </w:r>
    </w:p>
    <w:bookmarkEnd w:id="22"/>
    <w:bookmarkStart w:id="23" w:name="unique-value-proposition-for-turkey"/>
    <w:p>
      <w:pPr>
        <w:pStyle w:val="Heading2"/>
      </w:pPr>
      <w:r>
        <w:t xml:space="preserve">Unique Value Proposition for Turkey</w:t>
      </w:r>
    </w:p>
    <w:p>
      <w:pPr>
        <w:pStyle w:val="FirstParagraph"/>
      </w:pPr>
      <w:r>
        <w:t xml:space="preserve">We differentiate through:</w:t>
      </w:r>
      <w:r>
        <w:br/>
      </w:r>
      <w:r>
        <w:t xml:space="preserve">•</w:t>
      </w:r>
      <w:r>
        <w:t xml:space="preserve"> </w:t>
      </w:r>
      <w:r>
        <w:rPr>
          <w:iCs/>
          <w:i/>
        </w:rPr>
        <w:t xml:space="preserve">Istanbul-Specific Cultural Integration:</w:t>
      </w:r>
      <w:r>
        <w:t xml:space="preserve"> </w:t>
      </w:r>
      <w:r>
        <w:t xml:space="preserve">All curricula incorporate Turkish history, literature, and societal values (e.g., Ottoman heritage in STEM case studies) while meeting global standards.</w:t>
      </w:r>
      <w:r>
        <w:br/>
      </w:r>
      <w:r>
        <w:t xml:space="preserve">•</w:t>
      </w:r>
      <w:r>
        <w:t xml:space="preserve"> </w:t>
      </w:r>
      <w:r>
        <w:rPr>
          <w:iCs/>
          <w:i/>
        </w:rPr>
        <w:t xml:space="preserve">MEB Certification Assurance:</w:t>
      </w:r>
      <w:r>
        <w:t xml:space="preserve"> </w:t>
      </w:r>
      <w:r>
        <w:t xml:space="preserve">Our Curriculum Developers are MEB-certified professionals with 10+ years’ experience navigating Turkish accreditation processes.</w:t>
      </w:r>
      <w:r>
        <w:br/>
      </w:r>
      <w:r>
        <w:t xml:space="preserve">•</w:t>
      </w:r>
      <w:r>
        <w:t xml:space="preserve"> </w:t>
      </w:r>
      <w:r>
        <w:rPr>
          <w:iCs/>
          <w:i/>
        </w:rPr>
        <w:t xml:space="preserve">Cost Efficiency:</w:t>
      </w:r>
      <w:r>
        <w:t xml:space="preserve"> </w:t>
      </w:r>
      <w:r>
        <w:t xml:space="preserve">30% lower pricing than foreign consultancies, delivered via Istanbul-based teams reducing travel/logistics costs.</w:t>
      </w:r>
    </w:p>
    <w:bookmarkEnd w:id="23"/>
    <w:bookmarkStart w:id="24" w:name="marketing-sales-strategy"/>
    <w:p>
      <w:pPr>
        <w:pStyle w:val="Heading2"/>
      </w:pPr>
      <w:r>
        <w:t xml:space="preserve">Marketing &amp; Sales Strategy</w:t>
      </w:r>
    </w:p>
    <w:p>
      <w:pPr>
        <w:pStyle w:val="FirstParagraph"/>
      </w:pPr>
      <w:r>
        <w:rPr>
          <w:bCs/>
          <w:b/>
        </w:rPr>
        <w:t xml:space="preserve">Tailored for Istanbul’s Ecosystem:</w:t>
      </w:r>
    </w:p>
    <w:p>
      <w:pPr>
        <w:numPr>
          <w:ilvl w:val="0"/>
          <w:numId w:val="1003"/>
        </w:numPr>
        <w:pStyle w:val="Compact"/>
      </w:pPr>
      <w:r>
        <w:rPr>
          <w:bCs/>
          <w:b/>
        </w:rPr>
        <w:t xml:space="preserve">Local Partnership Program:</w:t>
      </w:r>
      <w:r>
        <w:t xml:space="preserve"> </w:t>
      </w:r>
      <w:r>
        <w:t xml:space="preserve">Collaborate with Istanbul Education Foundation (IEF) and MEB-appointed regional coordinators to co-host workshops on "Competency-Based Curriculum Design for Turkish Classrooms" (e.g., at Istanbul Technical University venues).</w:t>
      </w:r>
    </w:p>
    <w:p>
      <w:pPr>
        <w:numPr>
          <w:ilvl w:val="0"/>
          <w:numId w:val="1003"/>
        </w:numPr>
        <w:pStyle w:val="Compact"/>
      </w:pPr>
      <w:r>
        <w:rPr>
          <w:bCs/>
          <w:b/>
        </w:rPr>
        <w:t xml:space="preserve">School-Specific Pilot Campaigns:</w:t>
      </w:r>
      <w:r>
        <w:t xml:space="preserve"> </w:t>
      </w:r>
      <w:r>
        <w:t xml:space="preserve">Offer 3-month curriculum optimization trials at 40% discount for schools in Kadıköy, Beşiktaş, and Ümraniye districts—high-density areas with high education demand.</w:t>
      </w:r>
    </w:p>
    <w:p>
      <w:pPr>
        <w:numPr>
          <w:ilvl w:val="0"/>
          <w:numId w:val="1003"/>
        </w:numPr>
        <w:pStyle w:val="Compact"/>
      </w:pPr>
      <w:r>
        <w:rPr>
          <w:bCs/>
          <w:b/>
        </w:rPr>
        <w:t xml:space="preserve">Digital Localization:</w:t>
      </w:r>
      <w:r>
        <w:t xml:space="preserve"> </w:t>
      </w:r>
      <w:r>
        <w:t xml:space="preserve">Run targeted LinkedIn/Instagram campaigns using Turkish hashtags (#EğitimDünyası, #IstanbulOkulları) featuring case studies from Istanbul schools (e.g., "How Ankara High School Boosted Student Engagement by 45%").</w:t>
      </w:r>
    </w:p>
    <w:p>
      <w:pPr>
        <w:numPr>
          <w:ilvl w:val="0"/>
          <w:numId w:val="1003"/>
        </w:numPr>
        <w:pStyle w:val="Compact"/>
      </w:pPr>
      <w:r>
        <w:rPr>
          <w:bCs/>
          <w:b/>
        </w:rPr>
        <w:t xml:space="preserve">Regulatory Advocacy:</w:t>
      </w:r>
      <w:r>
        <w:t xml:space="preserve"> </w:t>
      </w:r>
      <w:r>
        <w:t xml:space="preserve">Sponsor MEB’s "Education Innovation Days" in Istanbul to position our Curriculum Developers as policy-aligned experts.</w:t>
      </w:r>
    </w:p>
    <w:bookmarkEnd w:id="24"/>
    <w:bookmarkStart w:id="25" w:name="pricing-strategy-istanbul-focused"/>
    <w:p>
      <w:pPr>
        <w:pStyle w:val="Heading2"/>
      </w:pPr>
      <w:r>
        <w:t xml:space="preserve">Pricing Strategy (Istanbul-Focused)</w:t>
      </w:r>
    </w:p>
    <w:p>
      <w:pPr>
        <w:pStyle w:val="FirstParagraph"/>
      </w:pPr>
      <w:r>
        <w:t xml:space="preserve">We adopt tiered pricing reflecting Istanbul’s market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Description</w:t>
            </w:r>
          </w:p>
        </w:tc>
        <w:tc>
          <w:tcPr/>
          <w:p>
            <w:pPr>
              <w:pStyle w:val="Compact"/>
              <w:jc w:val="left"/>
            </w:pPr>
            <w:r>
              <w:t xml:space="preserve">Istanbul Price (TRY)</w:t>
            </w:r>
          </w:p>
        </w:tc>
      </w:tr>
      <w:tr>
        <w:tc>
          <w:tcPr/>
          <w:p>
            <w:pPr>
              <w:pStyle w:val="Compact"/>
              <w:jc w:val="left"/>
            </w:pPr>
            <w:r>
              <w:t xml:space="preserve">Essential Curriculum Audit</w:t>
            </w:r>
          </w:p>
        </w:tc>
        <w:tc>
          <w:tcPr/>
          <w:p>
            <w:pPr>
              <w:pStyle w:val="Compact"/>
              <w:jc w:val="left"/>
            </w:pPr>
            <w:r>
              <w:t xml:space="preserve">MEB compliance check + gap analysis for 1 subject</w:t>
            </w:r>
          </w:p>
        </w:tc>
        <w:tc>
          <w:tcPr/>
          <w:p>
            <w:pPr>
              <w:pStyle w:val="Compact"/>
              <w:jc w:val="left"/>
            </w:pPr>
            <w:r>
              <w:t xml:space="preserve">12,500 TRY ($650 USD)</w:t>
            </w:r>
          </w:p>
        </w:tc>
      </w:tr>
      <w:tr>
        <w:tc>
          <w:tcPr/>
          <w:p>
            <w:pPr>
              <w:pStyle w:val="Compact"/>
              <w:jc w:val="left"/>
            </w:pPr>
            <w:r>
              <w:t xml:space="preserve">Full K-12 Curriculum Development</w:t>
            </w:r>
          </w:p>
        </w:tc>
        <w:tc>
          <w:tcPr/>
          <w:p>
            <w:pPr>
              <w:pStyle w:val="Compact"/>
              <w:jc w:val="left"/>
            </w:pPr>
            <w:r>
              <w:t xml:space="preserve">School-wide redesign with cultural integration, MEB certification support</w:t>
            </w:r>
          </w:p>
        </w:tc>
        <w:tc>
          <w:tcPr/>
          <w:p>
            <w:pPr>
              <w:pStyle w:val="Compact"/>
              <w:jc w:val="left"/>
            </w:pPr>
            <w:r>
              <w:t xml:space="preserve">89,750 TRY ($4,650 USD)</w:t>
            </w:r>
          </w:p>
        </w:tc>
      </w:tr>
      <w:tr>
        <w:tc>
          <w:tcPr/>
          <w:p>
            <w:pPr>
              <w:pStyle w:val="Compact"/>
              <w:jc w:val="left"/>
            </w:pPr>
            <w:r>
              <w:t xml:space="preserve">MEB Digital Integration Suite</w:t>
            </w:r>
          </w:p>
        </w:tc>
        <w:tc>
          <w:tcPr/>
          <w:p>
            <w:pPr>
              <w:pStyle w:val="Compact"/>
              <w:jc w:val="left"/>
            </w:pPr>
            <w:r>
              <w:t xml:space="preserve">LMS integration + Turkish-language digital content bundle</w:t>
            </w:r>
          </w:p>
        </w:tc>
        <w:tc>
          <w:tcPr/>
          <w:p>
            <w:pPr>
              <w:pStyle w:val="Compact"/>
              <w:jc w:val="left"/>
            </w:pPr>
            <w:r>
              <w:t xml:space="preserve">38,200 TRY ($1,985 USD)</w:t>
            </w:r>
          </w:p>
        </w:tc>
      </w:tr>
    </w:tbl>
    <w:bookmarkEnd w:id="25"/>
    <w:bookmarkStart w:id="26" w:name="X07e413886bd60f9a5911d01be0a039021e40710"/>
    <w:p>
      <w:pPr>
        <w:pStyle w:val="Heading2"/>
      </w:pPr>
      <w:r>
        <w:t xml:space="preserve">Implementation Timeline: Istanbul 2024–2025</w:t>
      </w:r>
    </w:p>
    <w:p>
      <w:pPr>
        <w:pStyle w:val="FirstParagraph"/>
      </w:pPr>
      <w:r>
        <w:rPr>
          <w:bCs/>
          <w:b/>
        </w:rPr>
        <w:t xml:space="preserve">Q1 2024:</w:t>
      </w:r>
      <w:r>
        <w:t xml:space="preserve"> </w:t>
      </w:r>
      <w:r>
        <w:t xml:space="preserve">Secure partnerships with 3 MEB-accredited Istanbul school districts (e.g., Fatih, Şişli). Launch "Istanbul Curriculum Accelerator" pilot program.</w:t>
      </w:r>
    </w:p>
    <w:p>
      <w:pPr>
        <w:pStyle w:val="BodyText"/>
      </w:pPr>
      <w:r>
        <w:rPr>
          <w:bCs/>
          <w:b/>
        </w:rPr>
        <w:t xml:space="preserve">Q2 2024:</w:t>
      </w:r>
      <w:r>
        <w:t xml:space="preserve"> </w:t>
      </w:r>
      <w:r>
        <w:t xml:space="preserve">Host first regional seminar at Galatasaray High School; deploy Curriculum Developers to 5 pilot schools in Beşiktaş.</w:t>
      </w:r>
    </w:p>
    <w:p>
      <w:pPr>
        <w:pStyle w:val="BodyText"/>
      </w:pPr>
      <w:r>
        <w:rPr>
          <w:bCs/>
          <w:b/>
        </w:rPr>
        <w:t xml:space="preserve">Q3 2024:</w:t>
      </w:r>
      <w:r>
        <w:t xml:space="preserve"> </w:t>
      </w:r>
      <w:r>
        <w:t xml:space="preserve">Scale to MEB’s "Digital Education Pilot Schools" network across Istanbul; publish Turkish-language curriculum toolkit.</w:t>
      </w:r>
    </w:p>
    <w:p>
      <w:pPr>
        <w:pStyle w:val="BodyText"/>
      </w:pPr>
      <w:r>
        <w:rPr>
          <w:bCs/>
          <w:b/>
        </w:rPr>
        <w:t xml:space="preserve">Q4 2024:</w:t>
      </w:r>
      <w:r>
        <w:t xml:space="preserve"> </w:t>
      </w:r>
      <w:r>
        <w:t xml:space="preserve">Achieve 15% market share among Istanbul’s top 50 private schools; launch Arabic/Turkish bilingual curriculum services for international schools.</w:t>
      </w:r>
    </w:p>
    <w:bookmarkEnd w:id="26"/>
    <w:bookmarkStart w:id="27" w:name="performance-metrics"/>
    <w:p>
      <w:pPr>
        <w:pStyle w:val="Heading2"/>
      </w:pPr>
      <w:r>
        <w:t xml:space="preserve">Performance Metrics</w:t>
      </w:r>
    </w:p>
    <w:p>
      <w:pPr>
        <w:pStyle w:val="FirstParagraph"/>
      </w:pPr>
      <w:r>
        <w:t xml:space="preserve">We track success through Istanbul-specific KPIs:</w:t>
      </w:r>
    </w:p>
    <w:p>
      <w:pPr>
        <w:numPr>
          <w:ilvl w:val="0"/>
          <w:numId w:val="1004"/>
        </w:numPr>
        <w:pStyle w:val="Compact"/>
      </w:pPr>
      <w:r>
        <w:rPr>
          <w:bCs/>
          <w:b/>
        </w:rPr>
        <w:t xml:space="preserve">Client Acquisition:</w:t>
      </w:r>
      <w:r>
        <w:t xml:space="preserve"> </w:t>
      </w:r>
      <w:r>
        <w:t xml:space="preserve">18+ new contracts in Istanbul by Q4 2024 (vs. market average of 9).</w:t>
      </w:r>
    </w:p>
    <w:p>
      <w:pPr>
        <w:numPr>
          <w:ilvl w:val="0"/>
          <w:numId w:val="1004"/>
        </w:numPr>
        <w:pStyle w:val="Compact"/>
      </w:pPr>
      <w:r>
        <w:rPr>
          <w:bCs/>
          <w:b/>
        </w:rPr>
        <w:t xml:space="preserve">Cultural Relevance Score:</w:t>
      </w:r>
      <w:r>
        <w:t xml:space="preserve"> </w:t>
      </w:r>
      <w:r>
        <w:t xml:space="preserve">≥90% satisfaction on "Turkish contextual fit" in post-implementation surveys.</w:t>
      </w:r>
    </w:p>
    <w:p>
      <w:pPr>
        <w:numPr>
          <w:ilvl w:val="0"/>
          <w:numId w:val="1004"/>
        </w:numPr>
        <w:pStyle w:val="Compact"/>
      </w:pPr>
      <w:r>
        <w:rPr>
          <w:bCs/>
          <w:b/>
        </w:rPr>
        <w:t xml:space="preserve">MEB Compliance Rate:</w:t>
      </w:r>
      <w:r>
        <w:t xml:space="preserve"> </w:t>
      </w:r>
      <w:r>
        <w:t xml:space="preserve">100% of delivered curricula pass MEB certification on first submission (vs. industry average 62%).</w:t>
      </w:r>
    </w:p>
    <w:bookmarkEnd w:id="27"/>
    <w:bookmarkStart w:id="28" w:name="risk-mitigation-for-turkey-market"/>
    <w:p>
      <w:pPr>
        <w:pStyle w:val="Heading2"/>
      </w:pPr>
      <w:r>
        <w:t xml:space="preserve">Risk Mitigation for Turkey Market</w:t>
      </w:r>
    </w:p>
    <w:p>
      <w:pPr>
        <w:pStyle w:val="FirstParagraph"/>
      </w:pPr>
      <w:r>
        <w:t xml:space="preserve">We address key Istanbul-specific risks:</w:t>
      </w:r>
    </w:p>
    <w:p>
      <w:pPr>
        <w:numPr>
          <w:ilvl w:val="0"/>
          <w:numId w:val="1005"/>
        </w:numPr>
        <w:pStyle w:val="Compact"/>
      </w:pPr>
      <w:r>
        <w:rPr>
          <w:bCs/>
          <w:b/>
        </w:rPr>
        <w:t xml:space="preserve">Policy Volatility:</w:t>
      </w:r>
      <w:r>
        <w:t xml:space="preserve"> </w:t>
      </w:r>
      <w:r>
        <w:t xml:space="preserve">Assign dedicated MEB liaison in Istanbul to monitor regulatory changes monthly.</w:t>
      </w:r>
    </w:p>
    <w:p>
      <w:pPr>
        <w:numPr>
          <w:ilvl w:val="0"/>
          <w:numId w:val="1005"/>
        </w:numPr>
        <w:pStyle w:val="Compact"/>
      </w:pPr>
      <w:r>
        <w:rPr>
          <w:bCs/>
          <w:b/>
        </w:rPr>
        <w:t xml:space="preserve">Cultural Misalignment:</w:t>
      </w:r>
      <w:r>
        <w:t xml:space="preserve"> </w:t>
      </w:r>
      <w:r>
        <w:t xml:space="preserve">All Curriculum Developers undergo mandatory "Turkish Education Culture Immersion" training.</w:t>
      </w:r>
    </w:p>
    <w:p>
      <w:pPr>
        <w:numPr>
          <w:ilvl w:val="0"/>
          <w:numId w:val="1005"/>
        </w:numPr>
        <w:pStyle w:val="Compact"/>
      </w:pPr>
      <w:r>
        <w:rPr>
          <w:bCs/>
          <w:b/>
        </w:rPr>
        <w:t xml:space="preserve">Economic Fluctuations:</w:t>
      </w:r>
      <w:r>
        <w:t xml:space="preserve"> </w:t>
      </w:r>
      <w:r>
        <w:t xml:space="preserve">Offer flexible payment plans in TRY (not USD) to reduce cost sensitivity during currency volatility.</w:t>
      </w:r>
    </w:p>
    <w:bookmarkEnd w:id="28"/>
    <w:bookmarkStart w:id="29" w:name="X9fe3602797e4702011c247c907c3a7f99cdbcf2"/>
    <w:p>
      <w:pPr>
        <w:pStyle w:val="Heading2"/>
      </w:pPr>
      <w:r>
        <w:t xml:space="preserve">Conclusion: Why Istanbul Needs Our Curriculum Developer Expertise</w:t>
      </w:r>
    </w:p>
    <w:p>
      <w:pPr>
        <w:pStyle w:val="FirstParagraph"/>
      </w:pPr>
      <w:r>
        <w:t xml:space="preserve">Istanbul’s education market demands more than generic curriculum solutions—it requires deep understanding of Turkish pedagogical traditions, MEB mandates, and the city’s unique socio-educational fabric. By embedding our Curriculum Developers within Istanbul’s ecosystem—leveraging local partnerships, cultural intelligence, and MEB-aligned frameworks—we deliver measurable impact where it matters most. This plan ensures we become the</w:t>
      </w:r>
      <w:r>
        <w:t xml:space="preserve"> </w:t>
      </w:r>
      <w:r>
        <w:rPr>
          <w:iCs/>
          <w:i/>
        </w:rPr>
        <w:t xml:space="preserve">only</w:t>
      </w:r>
      <w:r>
        <w:t xml:space="preserve"> </w:t>
      </w:r>
      <w:r>
        <w:t xml:space="preserve">curriculum development partner Turkish institutions trust to bridge global standards with authentic Turkish educational identity. The time for localized innovation is now: Istanbul’s schools are ready; our Curriculum Developer service is equipped to transform them.</w:t>
      </w:r>
    </w:p>
    <w:bookmarkEnd w:id="29"/>
    <w:bookmarkStart w:id="30" w:name="about-the-author"/>
    <w:p>
      <w:pPr>
        <w:pStyle w:val="Heading2"/>
      </w:pPr>
      <w:r>
        <w:t xml:space="preserve">About the Author</w:t>
      </w:r>
    </w:p>
    <w:p>
      <w:pPr>
        <w:pStyle w:val="FirstParagraph"/>
      </w:pPr>
      <w:r>
        <w:t xml:space="preserve">This marketing plan was developed by EdUkraine Strategic Partners, a consultancy specializing in education transformation across Turkey. Our Istanbul-based team of 17 Curriculum Developers includes 10 MEB-certified experts and 7 former school directors with experience in Istanbul’s diverse educational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for Istanbul, Turkey</dc:title>
  <dc:creator/>
  <dc:language>en</dc:language>
  <cp:keywords/>
  <dcterms:created xsi:type="dcterms:W3CDTF">2026-07-18T16:15:26Z</dcterms:created>
  <dcterms:modified xsi:type="dcterms:W3CDTF">2026-07-18T16:15:26Z</dcterms:modified>
</cp:coreProperties>
</file>

<file path=docProps/custom.xml><?xml version="1.0" encoding="utf-8"?>
<Properties xmlns="http://schemas.openxmlformats.org/officeDocument/2006/custom-properties" xmlns:vt="http://schemas.openxmlformats.org/officeDocument/2006/docPropsVTypes"/>
</file>