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f6dd6020114ecbb6b389706cf8837800f9d4f85"/>
    <w:p>
      <w:pPr>
        <w:pStyle w:val="Heading1"/>
      </w:pPr>
      <w:r>
        <w:t xml:space="preserve">Comprehensive Marketing Plan: Curriculum Developer Services for United Arab Emirates Dubai Education Sector</w:t>
      </w:r>
    </w:p>
    <w:bookmarkStart w:id="20" w:name="executive-summary"/>
    <w:p>
      <w:pPr>
        <w:pStyle w:val="Heading2"/>
      </w:pPr>
      <w:r>
        <w:t xml:space="preserve">Executive Summary</w:t>
      </w:r>
    </w:p>
    <w:p>
      <w:pPr>
        <w:pStyle w:val="FirstParagraph"/>
      </w:pPr>
      <w:r>
        <w:t xml:space="preserve">This Marketing Plan outlines a targeted strategy to establish and grow our premium Curriculum Developer services within the dynamic education landscape of United Arab Emirates Dubai. As Dubai accelerates its transformation into a global education hub aligned with UAE Vision 2030, demand for innovative, culturally resonant curriculum solutions has surged. Our specialized Curriculum Developer service addresses critical gaps in educational quality, cultural alignment, and future-ready skill development across Dubai's diverse school system—from international institutions to Ministry of Education-affiliated schools. This plan details actionable pathways to capture 15% market share in Dubai's curriculum development sector within 24 months through data-driven positioning as the region's premier partner for education excellence.</w:t>
      </w:r>
    </w:p>
    <w:bookmarkEnd w:id="20"/>
    <w:bookmarkStart w:id="21" w:name="Xd1bb0708bd2ca9f47475bacd0b46c07a6b328e1"/>
    <w:p>
      <w:pPr>
        <w:pStyle w:val="Heading2"/>
      </w:pPr>
      <w:r>
        <w:t xml:space="preserve">Market Analysis: Dubai Education Landscape</w:t>
      </w:r>
    </w:p>
    <w:p>
      <w:pPr>
        <w:pStyle w:val="FirstParagraph"/>
      </w:pPr>
      <w:r>
        <w:t xml:space="preserve">Dubai's education sector is experiencing unprecedented growth, driven by government initiatives like the UAE National Strategy for Education 2030 and Dubai Smart City vision. With over 1,300 schools serving 650,000+ students—47% in international institutions—the demand for customized curricula that merge global standards with Emirati cultural identity is critical. Key trends include:</w:t>
      </w:r>
    </w:p>
    <w:p>
      <w:pPr>
        <w:numPr>
          <w:ilvl w:val="0"/>
          <w:numId w:val="1001"/>
        </w:numPr>
        <w:pStyle w:val="Compact"/>
      </w:pPr>
      <w:r>
        <w:t xml:space="preserve">Ministry of Education's push to integrate Arabic language and Islamic studies into all curricula</w:t>
      </w:r>
    </w:p>
    <w:p>
      <w:pPr>
        <w:numPr>
          <w:ilvl w:val="0"/>
          <w:numId w:val="1001"/>
        </w:numPr>
        <w:pStyle w:val="Compact"/>
      </w:pPr>
      <w:r>
        <w:t xml:space="preserve">Rise of STEM-focused schools requiring digitally adaptive learning frameworks</w:t>
      </w:r>
    </w:p>
    <w:p>
      <w:pPr>
        <w:numPr>
          <w:ilvl w:val="0"/>
          <w:numId w:val="1001"/>
        </w:numPr>
        <w:pStyle w:val="Compact"/>
      </w:pPr>
      <w:r>
        <w:t xml:space="preserve">Parental demand for holistic education emphasizing emotional intelligence and entrepreneurship</w:t>
      </w:r>
    </w:p>
    <w:p>
      <w:pPr>
        <w:pStyle w:val="FirstParagraph"/>
      </w:pPr>
      <w:r>
        <w:t xml:space="preserve">Competitors currently offer generic solutions lacking deep UAE contextualization. Our Curriculum Developer service differentiates through exclusive expertise in UAE educational policies, bilingual (Arabic/English) pedagogy, and alignment with Dubai's Smart Learning Index metrics.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United Arab Emirates Dubai:</w:t>
      </w:r>
    </w:p>
    <w:p>
      <w:pPr>
        <w:numPr>
          <w:ilvl w:val="0"/>
          <w:numId w:val="1002"/>
        </w:numPr>
        <w:pStyle w:val="Compact"/>
      </w:pPr>
      <w:r>
        <w:rPr>
          <w:bCs/>
          <w:b/>
        </w:rPr>
        <w:t xml:space="preserve">International Schools (65% of market):</w:t>
      </w:r>
      <w:r>
        <w:t xml:space="preserve"> </w:t>
      </w:r>
      <w:r>
        <w:t xml:space="preserve">Seeking curriculum enhancements for accreditation (IB, Cambridge) while meeting UAE cultural requirements.</w:t>
      </w:r>
    </w:p>
    <w:p>
      <w:pPr>
        <w:numPr>
          <w:ilvl w:val="0"/>
          <w:numId w:val="1002"/>
        </w:numPr>
        <w:pStyle w:val="Compact"/>
      </w:pPr>
      <w:r>
        <w:rPr>
          <w:bCs/>
          <w:b/>
        </w:rPr>
        <w:t xml:space="preserve">Private National Schools:</w:t>
      </w:r>
      <w:r>
        <w:t xml:space="preserve"> </w:t>
      </w:r>
      <w:r>
        <w:t xml:space="preserve">Prioritizing cost-effective, government-compliant curricula that boost student performance in national exams.</w:t>
      </w:r>
    </w:p>
    <w:p>
      <w:pPr>
        <w:numPr>
          <w:ilvl w:val="0"/>
          <w:numId w:val="1002"/>
        </w:numPr>
        <w:pStyle w:val="Compact"/>
      </w:pPr>
      <w:r>
        <w:rPr>
          <w:bCs/>
          <w:b/>
        </w:rPr>
        <w:t xml:space="preserve">Dubai Government Entities:</w:t>
      </w:r>
      <w:r>
        <w:t xml:space="preserve"> </w:t>
      </w:r>
      <w:r>
        <w:t xml:space="preserve">Including Knowledge Village and Dubai Education Zone requiring large-scale curriculum modernization projects.</w:t>
      </w:r>
    </w:p>
    <w:bookmarkEnd w:id="22"/>
    <w:bookmarkStart w:id="23" w:name="marketing-objectives-12-24-months"/>
    <w:p>
      <w:pPr>
        <w:pStyle w:val="Heading2"/>
      </w:pPr>
      <w:r>
        <w:t xml:space="preserve">Marketing Objectives (12-24 Months)</w:t>
      </w:r>
    </w:p>
    <w:p>
      <w:pPr>
        <w:pStyle w:val="FirstParagraph"/>
      </w:pPr>
      <w:r>
        <w:t xml:space="preserve">Specific, measurable goals targeting Dubai's education ecosystem:</w:t>
      </w:r>
    </w:p>
    <w:p>
      <w:pPr>
        <w:numPr>
          <w:ilvl w:val="0"/>
          <w:numId w:val="1003"/>
        </w:numPr>
        <w:pStyle w:val="Compact"/>
      </w:pPr>
      <w:r>
        <w:t xml:space="preserve">Achieve 30% brand recognition among school administrators in Dubai within 18 months</w:t>
      </w:r>
    </w:p>
    <w:bookmarkEnd w:id="23"/>
    <w:bookmarkStart w:id="24" w:name="core-marketing-strategies-tactics"/>
    <w:p>
      <w:pPr>
        <w:pStyle w:val="Heading2"/>
      </w:pPr>
      <w:r>
        <w:t xml:space="preserve">Core Marketing Strategies &amp; Tactics</w:t>
      </w:r>
    </w:p>
    <w:p>
      <w:pPr>
        <w:pStyle w:val="FirstParagraph"/>
      </w:pPr>
      <w:r>
        <w:rPr>
          <w:bCs/>
          <w:b/>
        </w:rPr>
        <w:t xml:space="preserve">1. Cultural Intelligence Positioning:</w:t>
      </w:r>
      <w:r>
        <w:t xml:space="preserve"> </w:t>
      </w:r>
      <w:r>
        <w:t xml:space="preserve">Develop all marketing assets with explicit UAE context—e.g., case studies showing how our Curriculum Developer integrated Dubai's "National Identity" framework into a Cambridge curriculum, boosting student engagement by 40% in pilot schools.</w:t>
      </w:r>
    </w:p>
    <w:p>
      <w:pPr>
        <w:pStyle w:val="BodyText"/>
      </w:pPr>
      <w:r>
        <w:rPr>
          <w:bCs/>
          <w:b/>
        </w:rPr>
        <w:t xml:space="preserve">2. Digital Engagement (Dubai-Focused):</w:t>
      </w:r>
    </w:p>
    <w:p>
      <w:pPr>
        <w:numPr>
          <w:ilvl w:val="0"/>
          <w:numId w:val="1004"/>
        </w:numPr>
        <w:pStyle w:val="Compact"/>
      </w:pPr>
      <w:r>
        <w:t xml:space="preserve">SEO-optimized content targeting keywords: "Curriculum Developer Dubai", "UAE Education Curriculum Consultant"</w:t>
      </w:r>
    </w:p>
    <w:p>
      <w:pPr>
        <w:numPr>
          <w:ilvl w:val="0"/>
          <w:numId w:val="1004"/>
        </w:numPr>
        <w:pStyle w:val="Compact"/>
      </w:pPr>
      <w:r>
        <w:t xml:space="preserve">LinkedIn campaigns targeting Dubai school principals with UAE-specific content (e.g., "Aligning Global Curricula with UAE Vision 2030")</w:t>
      </w:r>
    </w:p>
    <w:p>
      <w:pPr>
        <w:numPr>
          <w:ilvl w:val="0"/>
          <w:numId w:val="1004"/>
        </w:numPr>
        <w:pStyle w:val="Compact"/>
      </w:pPr>
      <w:r>
        <w:t xml:space="preserve">Virtual workshops hosted via Dubai-based platforms like Knowledge Village, featuring local education leaders</w:t>
      </w:r>
    </w:p>
    <w:p>
      <w:pPr>
        <w:pStyle w:val="FirstParagraph"/>
      </w:pPr>
      <w:r>
        <w:rPr>
          <w:bCs/>
          <w:b/>
        </w:rPr>
        <w:t xml:space="preserve">3. Strategic Partnerships:</w:t>
      </w:r>
      <w:r>
        <w:t xml:space="preserve"> </w:t>
      </w:r>
      <w:r>
        <w:t xml:space="preserve">Forge alliances with key Dubai stakeholders:</w:t>
      </w:r>
    </w:p>
    <w:p>
      <w:pPr>
        <w:numPr>
          <w:ilvl w:val="0"/>
          <w:numId w:val="1005"/>
        </w:numPr>
        <w:pStyle w:val="Compact"/>
      </w:pPr>
      <w:r>
        <w:t xml:space="preserve">Dubai Education Zone: Co-host "Future of Learning" forums at Expo City Dubai</w:t>
      </w:r>
    </w:p>
    <w:p>
      <w:pPr>
        <w:numPr>
          <w:ilvl w:val="0"/>
          <w:numId w:val="1005"/>
        </w:numPr>
        <w:pStyle w:val="Compact"/>
      </w:pPr>
      <w:r>
        <w:t xml:space="preserve">UAE Ministry of Education: Become approved vendor for curriculum alignment services</w:t>
      </w:r>
    </w:p>
    <w:p>
      <w:pPr>
        <w:numPr>
          <w:ilvl w:val="0"/>
          <w:numId w:val="1005"/>
        </w:numPr>
        <w:pStyle w:val="Compact"/>
      </w:pPr>
      <w:r>
        <w:t xml:space="preserve">Dubai Schools' Inspection Bureau: Provide certification-ready curriculum templates</w:t>
      </w:r>
    </w:p>
    <w:p>
      <w:pPr>
        <w:pStyle w:val="FirstParagraph"/>
      </w:pPr>
      <w:r>
        <w:rPr>
          <w:bCs/>
          <w:b/>
        </w:rPr>
        <w:t xml:space="preserve">4. Community Trust Building:</w:t>
      </w:r>
      <w:r>
        <w:t xml:space="preserve"> </w:t>
      </w:r>
      <w:r>
        <w:t xml:space="preserve">Launch the "Dubai Educator Excellence Program" offering free micro-certifications in curriculum design to 500+ teachers annually—creating organic referral networks within Dubai's education community.</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Dubai-Specific Digital Campaigns (SEO, LinkedIn Ads)</w:t>
      </w:r>
    </w:p>
    <w:p>
      <w:pPr>
        <w:pStyle w:val="BodyText"/>
      </w:pPr>
      <w:r>
        <w:t xml:space="preserve">35%</w:t>
      </w:r>
    </w:p>
    <w:p>
      <w:pPr>
        <w:pStyle w:val="BodyText"/>
      </w:pPr>
      <w:r>
        <w:t xml:space="preserve">Tailored to UAE education search behavior; tracks Dubai school admin engagement</w:t>
      </w:r>
    </w:p>
    <w:p>
      <w:pPr>
        <w:pStyle w:val="BodyText"/>
      </w:pPr>
      <w:r>
        <w:t xml:space="preserve">Knowledge Village Partnership Events</w:t>
      </w:r>
    </w:p>
    <w:p>
      <w:pPr>
        <w:pStyle w:val="BodyText"/>
      </w:pPr>
      <w:r>
        <w:t xml:space="preserve">25%</w:t>
      </w:r>
    </w:p>
    <w:p>
      <w:pPr>
        <w:pStyle w:val="BodyText"/>
      </w:pPr>
      <w:r>
        <w:rPr>
          <w:bCs/>
          <w:b/>
        </w:rPr>
        <w:t xml:space="preserve">Dubai Education Zone networking access; high-impact lead generation</w:t>
      </w:r>
    </w:p>
    <w:p>
      <w:pPr>
        <w:pStyle w:val="BodyText"/>
      </w:pPr>
      <w:r>
        <w:t xml:space="preserve">Local Content Creation (Arabic/English)</w:t>
      </w:r>
    </w:p>
    <w:p>
      <w:pPr>
        <w:pStyle w:val="BodyText"/>
      </w:pPr>
      <w:r>
        <w:t xml:space="preserve">20%</w:t>
      </w:r>
    </w:p>
    <w:p>
      <w:pPr>
        <w:pStyle w:val="BodyText"/>
      </w:pPr>
      <w:r>
        <w:t xml:space="preserve">Cultural adaptation essential for UAE audience trust</w:t>
      </w:r>
    </w:p>
    <w:p>
      <w:pPr>
        <w:pStyle w:val="BodyText"/>
      </w:pPr>
      <w:r>
        <w:t xml:space="preserve">Dubai Educator Program</w:t>
      </w:r>
    </w:p>
    <w:p>
      <w:pPr>
        <w:pStyle w:val="BodyText"/>
      </w:pPr>
      <w:r>
        <w:t xml:space="preserve">15%</w:t>
      </w:r>
    </w:p>
    <w:p>
      <w:pPr>
        <w:pStyle w:val="BodyText"/>
      </w:pPr>
      <w:r>
        <w:t xml:space="preserve">Builds long-term community goodwill; generates qualified leads through teacher referrals</w:t>
      </w:r>
    </w:p>
    <w:p>
      <w:pPr>
        <w:pStyle w:val="BodyText"/>
      </w:pPr>
      <w:r>
        <w:t xml:space="preserve">Total</w:t>
      </w:r>
    </w:p>
    <w:p>
      <w:pPr>
        <w:pStyle w:val="BodyText"/>
      </w:pPr>
      <w:r>
        <w:t xml:space="preserve">100%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Dubai office partnership with Dubai Education Zone; launch Arabic/English SEO content hub.</w:t>
      </w:r>
    </w:p>
    <w:p>
      <w:pPr>
        <w:pStyle w:val="BodyText"/>
      </w:pPr>
      <w:r>
        <w:rPr>
          <w:bCs/>
          <w:b/>
        </w:rPr>
        <w:t xml:space="preserve">Months 4-6:</w:t>
      </w:r>
      <w:r>
        <w:t xml:space="preserve"> </w:t>
      </w:r>
      <w:r>
        <w:t xml:space="preserve">Host first "Curriculum for UAE Futures" summit at Dubai International Financial Centre (DIFC); onboard first 3 school clients.</w:t>
      </w:r>
    </w:p>
    <w:p>
      <w:pPr>
        <w:pStyle w:val="BodyText"/>
      </w:pPr>
      <w:r>
        <w:rPr>
          <w:bCs/>
          <w:b/>
        </w:rPr>
        <w:t xml:space="preserve">Months 7-12:</w:t>
      </w:r>
      <w:r>
        <w:t xml:space="preserve"> </w:t>
      </w:r>
      <w:r>
        <w:t xml:space="preserve">Scale Educator Program to cover 20% of Dubai schools; publish annual Dubai Curriculum Benchmark Report.</w:t>
      </w:r>
    </w:p>
    <w:p>
      <w:pPr>
        <w:pStyle w:val="BodyText"/>
      </w:pPr>
      <w:r>
        <w:rPr>
          <w:bCs/>
          <w:b/>
        </w:rPr>
        <w:t xml:space="preserve">Months 13-24:</w:t>
      </w:r>
      <w:r>
        <w:t xml:space="preserve"> </w:t>
      </w:r>
      <w:r>
        <w:t xml:space="preserve">Expand into UAE government contract bidding; target regional expansion across GCC.</w:t>
      </w:r>
    </w:p>
    <w:bookmarkEnd w:id="26"/>
    <w:bookmarkStart w:id="27" w:name="evaluation-framework"/>
    <w:p>
      <w:pPr>
        <w:pStyle w:val="Heading2"/>
      </w:pPr>
      <w:r>
        <w:t xml:space="preserve">Evaluation Framework</w:t>
      </w:r>
    </w:p>
    <w:p>
      <w:pPr>
        <w:pStyle w:val="FirstParagraph"/>
      </w:pPr>
      <w:r>
        <w:t xml:space="preserve">We measure success through UAE-relevant KPIs:</w:t>
      </w:r>
    </w:p>
    <w:p>
      <w:pPr>
        <w:numPr>
          <w:ilvl w:val="0"/>
          <w:numId w:val="1006"/>
        </w:numPr>
        <w:pStyle w:val="Compact"/>
      </w:pPr>
      <w:r>
        <w:rPr>
          <w:bCs/>
          <w:b/>
        </w:rPr>
        <w:t xml:space="preserve">Cultural Alignment Score:</w:t>
      </w:r>
      <w:r>
        <w:t xml:space="preserve"> </w:t>
      </w:r>
      <w:r>
        <w:t xml:space="preserve">% of client curricula meeting Dubai Ministry's cultural competency standards</w:t>
      </w:r>
    </w:p>
    <w:p>
      <w:pPr>
        <w:numPr>
          <w:ilvl w:val="0"/>
          <w:numId w:val="1006"/>
        </w:numPr>
        <w:pStyle w:val="Compact"/>
      </w:pPr>
      <w:r>
        <w:rPr>
          <w:bCs/>
          <w:b/>
        </w:rPr>
        <w:t xml:space="preserve">Dubai Market Penetration:</w:t>
      </w:r>
      <w:r>
        <w:t xml:space="preserve"> </w:t>
      </w:r>
      <w:r>
        <w:t xml:space="preserve">Number of schools in Dubai using our Curriculum Developer service (target: 15 by Year 2)</w:t>
      </w:r>
    </w:p>
    <w:p>
      <w:pPr>
        <w:numPr>
          <w:ilvl w:val="0"/>
          <w:numId w:val="1006"/>
        </w:numPr>
        <w:pStyle w:val="Compact"/>
      </w:pPr>
      <w:r>
        <w:rPr>
          <w:bCs/>
          <w:b/>
        </w:rPr>
        <w:t xml:space="preserve">Client Retention Rate:</w:t>
      </w:r>
      <w:r>
        <w:t xml:space="preserve"> </w:t>
      </w:r>
      <w:r>
        <w:t xml:space="preserve">Target 85%+ for Dubai institutions (industry average: 68%)</w:t>
      </w:r>
    </w:p>
    <w:p>
      <w:pPr>
        <w:numPr>
          <w:ilvl w:val="0"/>
          <w:numId w:val="1006"/>
        </w:numPr>
        <w:pStyle w:val="Compact"/>
      </w:pPr>
      <w:r>
        <w:rPr>
          <w:bCs/>
          <w:b/>
        </w:rPr>
        <w:t xml:space="preserve">National Recognition:</w:t>
      </w:r>
      <w:r>
        <w:t xml:space="preserve"> </w:t>
      </w:r>
      <w:r>
        <w:t xml:space="preserve">Inclusion in UAE Ministry of Education's recommended vendor list</w:t>
      </w:r>
    </w:p>
    <w:bookmarkEnd w:id="27"/>
    <w:bookmarkStart w:id="28" w:name="closing-strategic-imperative"/>
    <w:p>
      <w:pPr>
        <w:pStyle w:val="Heading2"/>
      </w:pPr>
      <w:r>
        <w:t xml:space="preserve">Closing Strategic Imperative</w:t>
      </w:r>
    </w:p>
    <w:p>
      <w:pPr>
        <w:pStyle w:val="FirstParagraph"/>
      </w:pPr>
      <w:r>
        <w:t xml:space="preserve">In the United Arab Emirates Dubai, where education is a cornerstone of national development, our Curriculum Developer service transcends standard consulting—it becomes an engine for UAE identity reinforcement and global competitiveness. By embedding deep cultural intelligence into every curriculum solution and strategically anchoring our presence within Dubai's educational ecosystem through partnerships with Knowledge Village and Ministry initiatives, we position ourselves not merely as service providers but as indispensable partners in building the next generation of Emirati leaders. This Marketing Plan ensures we capitalize on Dubai's education transformation momentum to deliver exceptional value while advancing the UAE's vision for world-class learning outcomes.</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in United Arab Emirates Dubai</dc:title>
  <dc:creator/>
  <dc:language>en</dc:language>
  <cp:keywords/>
  <dcterms:created xsi:type="dcterms:W3CDTF">2026-07-21T04:11:45Z</dcterms:created>
  <dcterms:modified xsi:type="dcterms:W3CDTF">2026-07-21T04:11:45Z</dcterms:modified>
</cp:coreProperties>
</file>

<file path=docProps/custom.xml><?xml version="1.0" encoding="utf-8"?>
<Properties xmlns="http://schemas.openxmlformats.org/officeDocument/2006/custom-properties" xmlns:vt="http://schemas.openxmlformats.org/officeDocument/2006/docPropsVTypes"/>
</file>