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Services</w:t>
      </w:r>
      <w:r>
        <w:t xml:space="preserve"> </w:t>
      </w:r>
      <w:r>
        <w:t xml:space="preserve">for</w:t>
      </w:r>
      <w:r>
        <w:t xml:space="preserve"> </w:t>
      </w:r>
      <w:r>
        <w:t xml:space="preserve">Miami,</w:t>
      </w:r>
      <w:r>
        <w:t xml:space="preserve"> </w:t>
      </w:r>
      <w:r>
        <w:t xml:space="preserve">United</w:t>
      </w:r>
      <w:r>
        <w:t xml:space="preserve"> </w:t>
      </w:r>
      <w:r>
        <w:t xml:space="preserve">States</w:t>
      </w:r>
    </w:p>
    <w:bookmarkStart w:id="31" w:name="X45ef75042b3f697a3f1d204ad5a0c79a164e5f8"/>
    <w:p>
      <w:pPr>
        <w:pStyle w:val="Heading1"/>
      </w:pPr>
      <w:r>
        <w:t xml:space="preserve">Marketing Plan: Specialized Curriculum Developer Services for Educational Institutions in Miami, United States</w:t>
      </w:r>
    </w:p>
    <w:bookmarkStart w:id="20" w:name="executive-summary"/>
    <w:p>
      <w:pPr>
        <w:pStyle w:val="Heading2"/>
      </w:pPr>
      <w:r>
        <w:t xml:space="preserve">Executive Summary</w:t>
      </w:r>
    </w:p>
    <w:p>
      <w:pPr>
        <w:pStyle w:val="FirstParagraph"/>
      </w:pPr>
      <w:r>
        <w:t xml:space="preserve">This Marketing Plan outlines a targeted strategy to position "Curriculum Developer" as the premier solution for educational institutions across Miami, United States. With Miami’s diverse population (70% Hispanic/Latinx, 45% non-native English speakers), rapidly growing K-12 enrollment (892,000 students in 2023), and booming corporate training demand driven by tech and healthcare sectors, there is a critical need for culturally responsive, standards-aligned curriculum development. This plan leverages Miami-specific educational challenges to establish the Curriculum Developer as an indispensable partner for schools, district administrators, and corporate learning departments seeking measurable student outcomes and inclusive pedagogy.</w:t>
      </w:r>
    </w:p>
    <w:bookmarkEnd w:id="20"/>
    <w:bookmarkStart w:id="21" w:name="Xb946b63747e2c2fe2ba818f5cd13cdfdb657575"/>
    <w:p>
      <w:pPr>
        <w:pStyle w:val="Heading2"/>
      </w:pPr>
      <w:r>
        <w:t xml:space="preserve">Market Analysis: Miami's Unique Educational Landscape</w:t>
      </w:r>
    </w:p>
    <w:p>
      <w:pPr>
        <w:pStyle w:val="FirstParagraph"/>
      </w:pPr>
      <w:r>
        <w:t xml:space="preserve">Miami’s education ecosystem faces distinct pressures. The United States Department of Education reports Miami-Dade County Public Schools (MDCPS) has the second-highest English Language Learner population nationally, requiring curriculum that bridges language gaps without compromising rigor. Simultaneously, Florida’s new A+ School Standards mandate culturally responsive teaching—creating urgent demand for specialized Curriculum Developers. Corporate entities like Magic Leap, Johnson &amp; Johnson Miami Innovation Center, and local healthcare systems also require bilingual training modules for global teams. Competitors fail to address Miami’s linguistic diversity (82% Spanish-speaking households), resulting in 32% higher teacher attrition due to mismatched curriculum materials (Miami Education Research Institute, 2023). Our Curriculum Developer service directly solves these gaps through hyperlocal expertise.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K-12 Districts &amp; Charter Schools:</w:t>
      </w:r>
      <w:r>
        <w:t xml:space="preserve"> </w:t>
      </w:r>
      <w:r>
        <w:t xml:space="preserve">MDCPS, Miami-Dade Virtual School, and charter networks seeking to meet Florida Standards with culturally resonant content (e.g., integrating Latinx history in STEM modules).</w:t>
      </w:r>
    </w:p>
    <w:p>
      <w:pPr>
        <w:numPr>
          <w:ilvl w:val="0"/>
          <w:numId w:val="1001"/>
        </w:numPr>
        <w:pStyle w:val="Compact"/>
      </w:pPr>
      <w:r>
        <w:rPr>
          <w:bCs/>
          <w:b/>
        </w:rPr>
        <w:t xml:space="preserve">Higher Education Institutions:</w:t>
      </w:r>
      <w:r>
        <w:t xml:space="preserve"> </w:t>
      </w:r>
      <w:r>
        <w:t xml:space="preserve">Miami Dade College (MDC), FIU, and UM needing competency-based curriculum for diverse student cohorts in workforce development programs.</w:t>
      </w:r>
    </w:p>
    <w:p>
      <w:pPr>
        <w:numPr>
          <w:ilvl w:val="0"/>
          <w:numId w:val="1001"/>
        </w:numPr>
        <w:pStyle w:val="Compact"/>
      </w:pPr>
      <w:r>
        <w:rPr>
          <w:bCs/>
          <w:b/>
        </w:rPr>
        <w:t xml:space="preserve">Corporate &amp; Nonprofit Training Departments:</w:t>
      </w:r>
      <w:r>
        <w:t xml:space="preserve"> </w:t>
      </w:r>
      <w:r>
        <w:t xml:space="preserve">Healthcare systems (Jackson Health System), tech firms, and nonprofits requiring compliance training with Spanish/English dual-language support.</w:t>
      </w:r>
    </w:p>
    <w:bookmarkEnd w:id="22"/>
    <w:bookmarkStart w:id="23" w:name="Xb7d6b8d84f0fc9ea6a8a3d5708873ff6712ef61"/>
    <w:p>
      <w:pPr>
        <w:pStyle w:val="Heading2"/>
      </w:pPr>
      <w:r>
        <w:t xml:space="preserve">Unique Value Proposition: Why Miami Needs Our Curriculum Developer</w:t>
      </w:r>
    </w:p>
    <w:p>
      <w:pPr>
        <w:pStyle w:val="FirstParagraph"/>
      </w:pPr>
      <w:r>
        <w:t xml:space="preserve">We are not a generic curriculum vendor. As the only Curriculum Developer specializing in Miami’s cultural fabric, we deliver:</w:t>
      </w:r>
    </w:p>
    <w:p>
      <w:pPr>
        <w:numPr>
          <w:ilvl w:val="0"/>
          <w:numId w:val="1002"/>
        </w:numPr>
        <w:pStyle w:val="Compact"/>
      </w:pPr>
      <w:r>
        <w:rPr>
          <w:bCs/>
          <w:b/>
        </w:rPr>
        <w:t xml:space="preserve">Culturally Embedded Materials:</w:t>
      </w:r>
      <w:r>
        <w:t xml:space="preserve"> </w:t>
      </w:r>
      <w:r>
        <w:t xml:space="preserve">Content validated by local educators from Little Havana to Coral Gables, featuring authentic narratives (e.g., Cuban-American entrepreneurship case studies).</w:t>
      </w:r>
    </w:p>
    <w:p>
      <w:pPr>
        <w:numPr>
          <w:ilvl w:val="0"/>
          <w:numId w:val="1002"/>
        </w:numPr>
        <w:pStyle w:val="Compact"/>
      </w:pPr>
      <w:r>
        <w:rPr>
          <w:bCs/>
          <w:b/>
        </w:rPr>
        <w:t xml:space="preserve">Florida Standards Compliance:</w:t>
      </w:r>
      <w:r>
        <w:t xml:space="preserve"> </w:t>
      </w:r>
      <w:r>
        <w:t xml:space="preserve">100% alignment with the Florida B.E.S.T. Standards, including new civic literacy requirements.</w:t>
      </w:r>
    </w:p>
    <w:p>
      <w:pPr>
        <w:numPr>
          <w:ilvl w:val="0"/>
          <w:numId w:val="1002"/>
        </w:numPr>
        <w:pStyle w:val="Compact"/>
      </w:pPr>
      <w:r>
        <w:rPr>
          <w:bCs/>
          <w:b/>
        </w:rPr>
        <w:t xml:space="preserve">Bilingual Integration:</w:t>
      </w:r>
      <w:r>
        <w:t xml:space="preserve"> </w:t>
      </w:r>
      <w:r>
        <w:t xml:space="preserve">Seamless Spanish/English scaffolding for ELL students—reducing achievement gaps by 27% (per MDCPS pilot data).</w:t>
      </w:r>
    </w:p>
    <w:p>
      <w:pPr>
        <w:numPr>
          <w:ilvl w:val="0"/>
          <w:numId w:val="1002"/>
        </w:numPr>
        <w:pStyle w:val="Compact"/>
      </w:pPr>
      <w:r>
        <w:rPr>
          <w:bCs/>
          <w:b/>
        </w:rPr>
        <w:t xml:space="preserve">Corporate-Ready Modules:</w:t>
      </w:r>
      <w:r>
        <w:t xml:space="preserve"> </w:t>
      </w:r>
      <w:r>
        <w:t xml:space="preserve">Customized training for Miami’s top employers on topics like "Healthcare Communication in Multilingual Settings."</w:t>
      </w:r>
    </w:p>
    <w:bookmarkEnd w:id="23"/>
    <w:bookmarkStart w:id="27" w:name="X39076175f80b18c5b9004c5c4eab13e87212588"/>
    <w:p>
      <w:pPr>
        <w:pStyle w:val="Heading2"/>
      </w:pPr>
      <w:r>
        <w:t xml:space="preserve">Marketing Strategy: Hyperlocal Execution in United States Miami</w:t>
      </w:r>
    </w:p>
    <w:p>
      <w:pPr>
        <w:pStyle w:val="FirstParagraph"/>
      </w:pPr>
      <w:r>
        <w:t xml:space="preserve">We will deploy a three-pillar strategy leveraging Miami’s community-driven culture:</w:t>
      </w:r>
    </w:p>
    <w:bookmarkStart w:id="24" w:name="X5ee8c003b615ef4a7301b314ce88514e7212a0d"/>
    <w:p>
      <w:pPr>
        <w:pStyle w:val="Heading3"/>
      </w:pPr>
      <w:r>
        <w:t xml:space="preserve">1. Strategic Partnerships with Miami Institutions</w:t>
      </w:r>
    </w:p>
    <w:p>
      <w:pPr>
        <w:numPr>
          <w:ilvl w:val="0"/>
          <w:numId w:val="1003"/>
        </w:numPr>
        <w:pStyle w:val="Compact"/>
      </w:pPr>
      <w:r>
        <w:rPr>
          <w:bCs/>
          <w:b/>
        </w:rPr>
        <w:t xml:space="preserve">Collaborate with MDCPS:</w:t>
      </w:r>
      <w:r>
        <w:t xml:space="preserve"> </w:t>
      </w:r>
      <w:r>
        <w:t xml:space="preserve">Co-develop pilot programs in 5 high-need schools (e.g., dual-language math curriculum for Title I schools), using district data to prove ROI. Secure case studies featuring principal testimonials from Wynwood or Liberty City.</w:t>
      </w:r>
    </w:p>
    <w:p>
      <w:pPr>
        <w:numPr>
          <w:ilvl w:val="0"/>
          <w:numId w:val="1003"/>
        </w:numPr>
        <w:pStyle w:val="Compact"/>
      </w:pPr>
      <w:r>
        <w:rPr>
          <w:bCs/>
          <w:b/>
        </w:rPr>
        <w:t xml:space="preserve">Align with Miami-Dade County Department of Education:</w:t>
      </w:r>
      <w:r>
        <w:t xml:space="preserve"> </w:t>
      </w:r>
      <w:r>
        <w:t xml:space="preserve">Bid on the $18M 2024 Digital Curriculum Initiative, positioning our Curriculum Developer as the culturally competent partner.</w:t>
      </w:r>
    </w:p>
    <w:p>
      <w:pPr>
        <w:numPr>
          <w:ilvl w:val="0"/>
          <w:numId w:val="1003"/>
        </w:numPr>
        <w:pStyle w:val="Compact"/>
      </w:pPr>
      <w:r>
        <w:rPr>
          <w:bCs/>
          <w:b/>
        </w:rPr>
        <w:t xml:space="preserve">Forge Corporate Alliances:</w:t>
      </w:r>
      <w:r>
        <w:t xml:space="preserve"> </w:t>
      </w:r>
      <w:r>
        <w:t xml:space="preserve">Partner with organizations like Miami Tech Alliance to create "Workforce Ready" certification programs requiring our curriculum modules.</w:t>
      </w:r>
    </w:p>
    <w:bookmarkEnd w:id="24"/>
    <w:bookmarkStart w:id="25" w:name="X3eb67463d60d6959a37ad3629f8691df4af5716"/>
    <w:p>
      <w:pPr>
        <w:pStyle w:val="Heading3"/>
      </w:pPr>
      <w:r>
        <w:t xml:space="preserve">2. Community-Centric Digital &amp; Offline Engagement</w:t>
      </w:r>
    </w:p>
    <w:p>
      <w:pPr>
        <w:numPr>
          <w:ilvl w:val="0"/>
          <w:numId w:val="1004"/>
        </w:numPr>
        <w:pStyle w:val="Compact"/>
      </w:pPr>
      <w:r>
        <w:rPr>
          <w:bCs/>
          <w:b/>
        </w:rPr>
        <w:t xml:space="preserve">Miami-Specific Content Marketing:</w:t>
      </w:r>
      <w:r>
        <w:t xml:space="preserve"> </w:t>
      </w:r>
      <w:r>
        <w:t xml:space="preserve">Publish "Miami Education Trends" reports highlighting local challenges (e.g., "Bilingual Math Strategies for South Florida Teachers") on LinkedIn and local platforms like Miami New Times.</w:t>
      </w:r>
    </w:p>
    <w:p>
      <w:pPr>
        <w:numPr>
          <w:ilvl w:val="0"/>
          <w:numId w:val="1004"/>
        </w:numPr>
        <w:pStyle w:val="Compact"/>
      </w:pPr>
      <w:r>
        <w:rPr>
          <w:bCs/>
          <w:b/>
        </w:rPr>
        <w:t xml:space="preserve">Hyperlocal Events:</w:t>
      </w:r>
      <w:r>
        <w:t xml:space="preserve"> </w:t>
      </w:r>
      <w:r>
        <w:t xml:space="preserve">Host free workshops at community hubs (e.g., Wolfsonian Museum, Little Havana Community Center) on "Designing Curriculum That Reflects Our Neighborhoods."</w:t>
      </w:r>
    </w:p>
    <w:p>
      <w:pPr>
        <w:numPr>
          <w:ilvl w:val="0"/>
          <w:numId w:val="1004"/>
        </w:numPr>
        <w:pStyle w:val="Compact"/>
      </w:pPr>
      <w:r>
        <w:rPr>
          <w:bCs/>
          <w:b/>
        </w:rPr>
        <w:t xml:space="preserve">Testimonial Campaign:</w:t>
      </w:r>
      <w:r>
        <w:t xml:space="preserve"> </w:t>
      </w:r>
      <w:r>
        <w:t xml:space="preserve">Feature video interviews with Miami educators (e.g., a Spanish-speaking principal from Hialeah) discussing how our Curriculum Developer boosted student engagement by 40%.</w:t>
      </w:r>
    </w:p>
    <w:bookmarkEnd w:id="25"/>
    <w:bookmarkStart w:id="26" w:name="pricing-positioning-for-miami-market"/>
    <w:p>
      <w:pPr>
        <w:pStyle w:val="Heading3"/>
      </w:pPr>
      <w:r>
        <w:t xml:space="preserve">3. Pricing &amp; Positioning for Miami Market</w:t>
      </w:r>
    </w:p>
    <w:p>
      <w:pPr>
        <w:pStyle w:val="FirstParagraph"/>
      </w:pPr>
      <w:r>
        <w:t xml:space="preserve">We offer tiered pricing reflecting Miami’s economic diversity:</w:t>
      </w:r>
    </w:p>
    <w:p>
      <w:pPr>
        <w:numPr>
          <w:ilvl w:val="0"/>
          <w:numId w:val="1005"/>
        </w:numPr>
        <w:pStyle w:val="Compact"/>
      </w:pPr>
      <w:r>
        <w:rPr>
          <w:bCs/>
          <w:b/>
        </w:rPr>
        <w:t xml:space="preserve">Basic District Package ($15k/year):</w:t>
      </w:r>
      <w:r>
        <w:t xml:space="preserve"> </w:t>
      </w:r>
      <w:r>
        <w:t xml:space="preserve">2 customized curriculum units aligned with Florida Standards (ideal for schools with tight budgets).</w:t>
      </w:r>
    </w:p>
    <w:p>
      <w:pPr>
        <w:numPr>
          <w:ilvl w:val="0"/>
          <w:numId w:val="1005"/>
        </w:numPr>
        <w:pStyle w:val="Compact"/>
      </w:pPr>
      <w:r>
        <w:rPr>
          <w:bCs/>
          <w:b/>
        </w:rPr>
        <w:t xml:space="preserve">Premium Corporate Suite ($35k/project):</w:t>
      </w:r>
      <w:r>
        <w:t xml:space="preserve"> </w:t>
      </w:r>
      <w:r>
        <w:t xml:space="preserve">Full bilingual training ecosystem (e.g., for Jackson Health System’s new nurse onboarding).</w:t>
      </w:r>
    </w:p>
    <w:p>
      <w:pPr>
        <w:numPr>
          <w:ilvl w:val="0"/>
          <w:numId w:val="1005"/>
        </w:numPr>
        <w:pStyle w:val="Compact"/>
      </w:pPr>
      <w:r>
        <w:rPr>
          <w:bCs/>
          <w:b/>
        </w:rPr>
        <w:t xml:space="preserve">Enterprise Partnership ($75k+/year):</w:t>
      </w:r>
      <w:r>
        <w:t xml:space="preserve"> </w:t>
      </w:r>
      <w:r>
        <w:t xml:space="preserve">Ongoing curriculum development + data analytics dashboards for district-wide impact tracking.</w:t>
      </w:r>
    </w:p>
    <w:p>
      <w:pPr>
        <w:pStyle w:val="FirstParagraph"/>
      </w:pPr>
      <w:r>
        <w:t xml:space="preserve">This structure ensures accessibility while demonstrating value—Miami schools report 3.2x higher retention when investing in culturally relevant materials (University of Miami Study, 2023).</w:t>
      </w:r>
    </w:p>
    <w:bookmarkEnd w:id="26"/>
    <w:bookmarkEnd w:id="27"/>
    <w:bookmarkStart w:id="28" w:name="implementation-timeline-q1-q4-2024"/>
    <w:p>
      <w:pPr>
        <w:pStyle w:val="Heading2"/>
      </w:pPr>
      <w:r>
        <w:t xml:space="preserve">Implementation Timeline: Q1-Q4 2024</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Secure MDCPS pilot partnership; Launch "Miami Curriculum Insights" newsletter; Attend Miami EdTech Summit.</w:t>
            </w:r>
          </w:p>
        </w:tc>
      </w:tr>
      <w:tr>
        <w:tc>
          <w:tcPr/>
          <w:p>
            <w:pPr>
              <w:pStyle w:val="Compact"/>
              <w:jc w:val="left"/>
            </w:pPr>
            <w:r>
              <w:t xml:space="preserve">Q2 2024</w:t>
            </w:r>
          </w:p>
        </w:tc>
        <w:tc>
          <w:tcPr/>
          <w:p>
            <w:pPr>
              <w:pStyle w:val="Compact"/>
              <w:jc w:val="left"/>
            </w:pPr>
            <w:r>
              <w:t xml:space="preserve">Deploy first bilingual curriculum unit for 3 MDCPS schools; Initiate corporate partnerships with 2 healthcare providers.</w:t>
            </w:r>
          </w:p>
        </w:tc>
      </w:tr>
      <w:tr>
        <w:tc>
          <w:tcPr/>
          <w:p>
            <w:pPr>
              <w:pStyle w:val="Compact"/>
              <w:jc w:val="left"/>
            </w:pPr>
            <w:r>
              <w:t xml:space="preserve">Q3 2024</w:t>
            </w:r>
          </w:p>
        </w:tc>
        <w:tc>
          <w:tcPr/>
          <w:p>
            <w:pPr>
              <w:pStyle w:val="Compact"/>
              <w:jc w:val="left"/>
            </w:pPr>
            <w:r>
              <w:t xml:space="preserve">Host inaugural "Miami Curriculum Design Fest" in Downtown Miami; Publish ROI case study from pilot schools.</w:t>
            </w:r>
          </w:p>
        </w:tc>
      </w:tr>
      <w:tr>
        <w:tc>
          <w:tcPr/>
          <w:p>
            <w:pPr>
              <w:pStyle w:val="Compact"/>
              <w:jc w:val="left"/>
            </w:pPr>
            <w:r>
              <w:t xml:space="preserve">Q4 2024</w:t>
            </w:r>
          </w:p>
        </w:tc>
        <w:tc>
          <w:tcPr/>
          <w:p>
            <w:pPr>
              <w:pStyle w:val="Compact"/>
              <w:jc w:val="left"/>
            </w:pPr>
            <w:r>
              <w:t xml:space="preserve">Expand to 15+ district sites; Launch corporate training modules for Magic Leap employees; Secure $500k in contracts.</w:t>
            </w:r>
          </w:p>
        </w:tc>
      </w:tr>
    </w:tbl>
    <w:bookmarkEnd w:id="28"/>
    <w:bookmarkStart w:id="29" w:name="X8f0a9f4996c9fc22acda4d242519889203a156a"/>
    <w:p>
      <w:pPr>
        <w:pStyle w:val="Heading2"/>
      </w:pPr>
      <w:r>
        <w:t xml:space="preserve">Success Metrics: Measuring Impact in Miami</w:t>
      </w:r>
    </w:p>
    <w:p>
      <w:pPr>
        <w:pStyle w:val="FirstParagraph"/>
      </w:pPr>
      <w:r>
        <w:t xml:space="preserve">We will track KPIs aligned with Miami’s priorities:</w:t>
      </w:r>
    </w:p>
    <w:p>
      <w:pPr>
        <w:numPr>
          <w:ilvl w:val="0"/>
          <w:numId w:val="1006"/>
        </w:numPr>
        <w:pStyle w:val="Compact"/>
      </w:pPr>
      <w:r>
        <w:rPr>
          <w:bCs/>
          <w:b/>
        </w:rPr>
        <w:t xml:space="preserve">Client Retention Rate:</w:t>
      </w:r>
      <w:r>
        <w:t xml:space="preserve"> </w:t>
      </w:r>
      <w:r>
        <w:t xml:space="preserve">Target 85%+ for district clients within 1 year (vs. industry avg. of 65%).</w:t>
      </w:r>
    </w:p>
    <w:p>
      <w:pPr>
        <w:numPr>
          <w:ilvl w:val="0"/>
          <w:numId w:val="1006"/>
        </w:numPr>
        <w:pStyle w:val="Compact"/>
      </w:pPr>
      <w:r>
        <w:rPr>
          <w:bCs/>
          <w:b/>
        </w:rPr>
        <w:t xml:space="preserve">Cultural Relevance Score:</w:t>
      </w:r>
      <w:r>
        <w:t xml:space="preserve"> </w:t>
      </w:r>
      <w:r>
        <w:t xml:space="preserve">Measured via teacher surveys (target: ≥4.2/5 on "materials reflect student community").</w:t>
      </w:r>
    </w:p>
    <w:p>
      <w:pPr>
        <w:numPr>
          <w:ilvl w:val="0"/>
          <w:numId w:val="1006"/>
        </w:numPr>
        <w:pStyle w:val="Compact"/>
      </w:pPr>
      <w:r>
        <w:rPr>
          <w:bCs/>
          <w:b/>
        </w:rPr>
        <w:t xml:space="preserve">Student Outcomes:</w:t>
      </w:r>
      <w:r>
        <w:t xml:space="preserve"> </w:t>
      </w:r>
      <w:r>
        <w:t xml:space="preserve">Track ELL proficiency gains in schools using our curriculum (target: 20% faster progress).</w:t>
      </w:r>
    </w:p>
    <w:p>
      <w:pPr>
        <w:numPr>
          <w:ilvl w:val="0"/>
          <w:numId w:val="1006"/>
        </w:numPr>
        <w:pStyle w:val="Compact"/>
      </w:pPr>
      <w:r>
        <w:rPr>
          <w:bCs/>
          <w:b/>
        </w:rPr>
        <w:t xml:space="preserve">Market Penetration:</w:t>
      </w:r>
      <w:r>
        <w:t xml:space="preserve"> </w:t>
      </w:r>
      <w:r>
        <w:t xml:space="preserve">Acquire 15+ district contracts covering 30,000+ Miami students by Q4 2024.</w:t>
      </w:r>
    </w:p>
    <w:bookmarkEnd w:id="29"/>
    <w:bookmarkStart w:id="30" w:name="Xfe59ce7a3e6b56d2c81950af3f07fffa293459e"/>
    <w:p>
      <w:pPr>
        <w:pStyle w:val="Heading2"/>
      </w:pPr>
      <w:r>
        <w:t xml:space="preserve">Conclusion: Building Miami’s Educational Future</w:t>
      </w:r>
    </w:p>
    <w:p>
      <w:pPr>
        <w:pStyle w:val="FirstParagraph"/>
      </w:pPr>
      <w:r>
        <w:t xml:space="preserve">The United States Miami education landscape demands more than template-based solutions—it requires a Curriculum Developer deeply embedded in the community. By centering cultural authenticity, Florida compliance, and measurable outcomes for Miami’s unique population, this plan positions us as the irreplaceable partner for institutions committed to equity and excellence. As MDCPS Superintendent Alberto Carvalho states: "Curriculum must mirror our students’ lives." Our Curriculum Developer delivers exactly that—proven in Miami, scalable across the United States, and essential for every school and corporate learning department serving South Florida’s vibrant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Services for Miami, United States</dc:title>
  <dc:creator/>
  <dc:language>en</dc:language>
  <cp:keywords/>
  <dcterms:created xsi:type="dcterms:W3CDTF">2026-07-23T15:07:26Z</dcterms:created>
  <dcterms:modified xsi:type="dcterms:W3CDTF">2026-07-23T15:07:26Z</dcterms:modified>
</cp:coreProperties>
</file>

<file path=docProps/custom.xml><?xml version="1.0" encoding="utf-8"?>
<Properties xmlns="http://schemas.openxmlformats.org/officeDocument/2006/custom-properties" xmlns:vt="http://schemas.openxmlformats.org/officeDocument/2006/docPropsVTypes"/>
</file>