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2f9af26761f713d41981fdd3233d2ad38f1c71e"/>
    <w:p>
      <w:pPr>
        <w:pStyle w:val="Heading1"/>
      </w:pPr>
      <w:r>
        <w:t xml:space="preserve">Comprehensive Marketing Plan for Curriculum Developer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scale premium Curriculum Developer services within the dynamic educational landscape of Vietnam Ho Chi Minh City. As Ho Chi Minh City emerges as Vietnam's economic and educational epicenter, demand for modern, industry-aligned curricula has surged exponentially. Our specialized Curriculum Developer service bridges critical gaps between traditional Vietnamese education frameworks and global standards, catering to schools, universities, and corporate training institutions seeking transformative learning solutions. This plan targets 25 new institutional clients within the first 18 months while capturing 15% market share in Ho Chi Minh City's curriculum development sector by Year 2.</w:t>
      </w:r>
    </w:p>
    <w:bookmarkEnd w:id="20"/>
    <w:bookmarkStart w:id="21" w:name="Xd0161f5ac5176a0586896878f1cfaf65ed1699d"/>
    <w:p>
      <w:pPr>
        <w:pStyle w:val="Heading2"/>
      </w:pPr>
      <w:r>
        <w:t xml:space="preserve">Situation Analysis: Vietnam Ho Chi Minh City Education Market</w:t>
      </w:r>
    </w:p>
    <w:p>
      <w:pPr>
        <w:pStyle w:val="FirstParagraph"/>
      </w:pPr>
      <w:r>
        <w:t xml:space="preserve">Ho Chi Minh City houses over 300 international schools, 45 universities, and burgeoning corporate training hubs demanding curriculum innovation. Current challenges include:</w:t>
      </w:r>
      <w:r>
        <w:br/>
      </w:r>
      <w:r>
        <w:t xml:space="preserve">• Outdated syllabi failing to meet ASEAN labor market demands</w:t>
      </w:r>
      <w:r>
        <w:br/>
      </w:r>
      <w:r>
        <w:t xml:space="preserve">• Rapid digital transformation requiring tech-integrated learning frameworks</w:t>
      </w:r>
      <w:r>
        <w:br/>
      </w:r>
      <w:r>
        <w:t xml:space="preserve">• Government mandates for "Education 4.0" implementation (Decree 23/2018/ND-CP)</w:t>
      </w:r>
      <w:r>
        <w:br/>
      </w:r>
      <w:r>
        <w:t xml:space="preserve">• Rising parental expectations for globally recognized educational outcomes</w:t>
      </w:r>
    </w:p>
    <w:p>
      <w:pPr>
        <w:pStyle w:val="BodyText"/>
      </w:pPr>
      <w:r>
        <w:t xml:space="preserve">Competitive analysis reveals only three major players offering comprehensive curriculum development in Ho Chi Minh City, primarily serving international schools with limited local-market adaptation. This creates a critical opportunity for our specialized Curriculum Developer service to deliver culturally resonant, cost-effective solutions tailored to Vietnam's unique socio-educational context.</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Vietnam Ho Chi Minh City:</w:t>
      </w:r>
    </w:p>
    <w:p>
      <w:pPr>
        <w:numPr>
          <w:ilvl w:val="0"/>
          <w:numId w:val="1001"/>
        </w:numPr>
        <w:pStyle w:val="Compact"/>
      </w:pPr>
      <w:r>
        <w:rPr>
          <w:bCs/>
          <w:b/>
        </w:rPr>
        <w:t xml:space="preserve">International &amp; Bilingual Schools (40% of target):</w:t>
      </w:r>
      <w:r>
        <w:t xml:space="preserve"> </w:t>
      </w:r>
      <w:r>
        <w:t xml:space="preserve">Institutions requiring IB, Cambridge, or AP-aligned curricula with Vietnamese cultural integration. Examples: British International School HCMC, Saigon South International School.</w:t>
      </w:r>
    </w:p>
    <w:p>
      <w:pPr>
        <w:numPr>
          <w:ilvl w:val="0"/>
          <w:numId w:val="1001"/>
        </w:numPr>
        <w:pStyle w:val="Compact"/>
      </w:pPr>
      <w:r>
        <w:rPr>
          <w:bCs/>
          <w:b/>
        </w:rPr>
        <w:t xml:space="preserve">Vocational Training Centers (35%):</w:t>
      </w:r>
      <w:r>
        <w:t xml:space="preserve"> </w:t>
      </w:r>
      <w:r>
        <w:t xml:space="preserve">Government-accredited centers needing industry-relevant programs in AI, fintech, and green energy – directly supporting Ho Chi Minh City's economic diversification strategy.</w:t>
      </w:r>
    </w:p>
    <w:p>
      <w:pPr>
        <w:numPr>
          <w:ilvl w:val="0"/>
          <w:numId w:val="1001"/>
        </w:numPr>
        <w:pStyle w:val="Compact"/>
      </w:pPr>
      <w:r>
        <w:rPr>
          <w:bCs/>
          <w:b/>
        </w:rPr>
        <w:t xml:space="preserve">University Partnerships (25%):</w:t>
      </w:r>
      <w:r>
        <w:t xml:space="preserve"> </w:t>
      </w:r>
      <w:r>
        <w:t xml:space="preserve">Ho Chi Minh City University of Education and private universities seeking curriculum modernization for STEM/creative industries.</w:t>
      </w:r>
    </w:p>
    <w:bookmarkEnd w:id="22"/>
    <w:bookmarkStart w:id="23" w:name="marketing-goals-objectives"/>
    <w:p>
      <w:pPr>
        <w:pStyle w:val="Heading2"/>
      </w:pPr>
      <w:r>
        <w:t xml:space="preserve">Marketing Goals &amp; Objectives</w:t>
      </w:r>
    </w:p>
    <w:p>
      <w:pPr>
        <w:pStyle w:val="FirstParagraph"/>
      </w:pPr>
      <w:r>
        <w:t xml:space="preserve">1. Achieve 30% brand recognition among decision-makers at target institutions within Ho Chi Minh City by Q4 Year 1.</w:t>
      </w:r>
      <w:r>
        <w:br/>
      </w:r>
      <w:r>
        <w:t xml:space="preserve">2. Secure contracts with 8+ key clients (including ≥2 universities and ≥3 international schools) within Year 1.</w:t>
      </w:r>
      <w:r>
        <w:br/>
      </w:r>
      <w:r>
        <w:t xml:space="preserve">3. Attain a client retention rate of ≥85% through value-added curriculum support services.</w:t>
      </w:r>
      <w:r>
        <w:br/>
      </w:r>
      <w:r>
        <w:t xml:space="preserve">4. Generate $240,000 in recurring revenue by Year 2 from Curriculum Developer service packages.</w:t>
      </w:r>
    </w:p>
    <w:bookmarkEnd w:id="23"/>
    <w:bookmarkStart w:id="28" w:name="Xfa33ebccd2cce9fdbbe825c805666d56238f00d"/>
    <w:p>
      <w:pPr>
        <w:pStyle w:val="Heading2"/>
      </w:pPr>
      <w:r>
        <w:t xml:space="preserve">Core Marketing Strategies for Vietnam Ho Chi Minh City</w:t>
      </w:r>
    </w:p>
    <w:bookmarkStart w:id="24" w:name="hyper-localized-value-proposition"/>
    <w:p>
      <w:pPr>
        <w:pStyle w:val="Heading3"/>
      </w:pPr>
      <w:r>
        <w:t xml:space="preserve">1. Hyper-Localized Value Proposition</w:t>
      </w:r>
    </w:p>
    <w:p>
      <w:pPr>
        <w:pStyle w:val="FirstParagraph"/>
      </w:pPr>
      <w:r>
        <w:t xml:space="preserve">We position our Curriculum Developer service as the only solution combining:</w:t>
      </w:r>
      <w:r>
        <w:br/>
      </w:r>
      <w:r>
        <w:t xml:space="preserve">• Deep understanding of Vietnam's National Education Standards</w:t>
      </w:r>
      <w:r>
        <w:br/>
      </w:r>
      <w:r>
        <w:t xml:space="preserve">• ASEAN labor market analytics (via partnerships with Ho Chi Minh City Department of Labor)</w:t>
      </w:r>
      <w:r>
        <w:br/>
      </w:r>
      <w:r>
        <w:t xml:space="preserve">• Bilingual curriculum design (Vietnamese/English) respecting local cultural context</w:t>
      </w:r>
      <w:r>
        <w:br/>
      </w:r>
      <w:r>
        <w:rPr>
          <w:iCs/>
          <w:i/>
        </w:rPr>
        <w:t xml:space="preserve">Example Tagline: "Curriculum Developed for Vietnam, Designed for the World – Your Ho Chi Minh City Learning Partner."</w:t>
      </w:r>
    </w:p>
    <w:bookmarkEnd w:id="24"/>
    <w:bookmarkStart w:id="25" w:name="targeted-digital-outreach"/>
    <w:p>
      <w:pPr>
        <w:pStyle w:val="Heading3"/>
      </w:pPr>
      <w:r>
        <w:t xml:space="preserve">2. Targeted Digital Outreach</w:t>
      </w:r>
    </w:p>
    <w:p>
      <w:pPr>
        <w:pStyle w:val="FirstParagraph"/>
      </w:pPr>
      <w:r>
        <w:t xml:space="preserve">Leveraging Vietnam's high mobile adoption (94% smartphone penetration in HCMC):</w:t>
      </w:r>
      <w:r>
        <w:br/>
      </w:r>
      <w:r>
        <w:t xml:space="preserve">• Geo-targeted LinkedIn campaigns focusing on education directors at institutions in Ho Chi Minh City</w:t>
      </w:r>
      <w:r>
        <w:br/>
      </w:r>
      <w:r>
        <w:t xml:space="preserve">• SEO-optimized content targeting Vietnamese keywords: "curriculum developer HCMC", "educational curriculum design Vietnam"</w:t>
      </w:r>
      <w:r>
        <w:br/>
      </w:r>
      <w:r>
        <w:t xml:space="preserve">• Collaborative webinars with Ho Chi Minh City Education Department showcasing local success stories</w:t>
      </w:r>
    </w:p>
    <w:bookmarkEnd w:id="25"/>
    <w:bookmarkStart w:id="26" w:name="Xf80fe14fac87f14421b35eb59f653e7327c5da2"/>
    <w:p>
      <w:pPr>
        <w:pStyle w:val="Heading3"/>
      </w:pPr>
      <w:r>
        <w:t xml:space="preserve">3. Strategic Alliances in Vietnam's Educational Ecosystem</w:t>
      </w:r>
    </w:p>
    <w:p>
      <w:pPr>
        <w:pStyle w:val="FirstParagraph"/>
      </w:pPr>
      <w:r>
        <w:t xml:space="preserve">Building credibility through:</w:t>
      </w:r>
      <w:r>
        <w:br/>
      </w:r>
      <w:r>
        <w:t xml:space="preserve">• MOUs with Ho Chi Minh City University of Education for joint curriculum pilot programs</w:t>
      </w:r>
      <w:r>
        <w:br/>
      </w:r>
      <w:r>
        <w:t xml:space="preserve">• Membership in the Association of International Schools (AIS) Vietnam, leveraging their HCMC network</w:t>
      </w:r>
      <w:r>
        <w:br/>
      </w:r>
      <w:r>
        <w:t xml:space="preserve">• Sponsorship of "Education Innovation Week" at Saigon Hi-Tech Park</w:t>
      </w:r>
    </w:p>
    <w:bookmarkEnd w:id="26"/>
    <w:bookmarkStart w:id="27" w:name="community-driven-proof-framework"/>
    <w:p>
      <w:pPr>
        <w:pStyle w:val="Heading3"/>
      </w:pPr>
      <w:r>
        <w:t xml:space="preserve">4. Community-Driven Proof Framework</w:t>
      </w:r>
    </w:p>
    <w:p>
      <w:pPr>
        <w:pStyle w:val="FirstParagraph"/>
      </w:pPr>
      <w:r>
        <w:t xml:space="preserve">Deploying social proof tailored to Ho Chi Minh City's educational community:</w:t>
      </w:r>
      <w:r>
        <w:br/>
      </w:r>
      <w:r>
        <w:t xml:space="preserve">• Case study videos featuring HCMC schools (e.g., "How Nam Dinh International School Increased STEM Graduation Rates by 40%")</w:t>
      </w:r>
      <w:r>
        <w:br/>
      </w:r>
      <w:r>
        <w:t xml:space="preserve">• Free "Curriculum Health Check" workshops at Vietnam National University, Ho Chi Minh City</w:t>
      </w:r>
      <w:r>
        <w:br/>
      </w:r>
      <w:r>
        <w:t xml:space="preserve">• Testimonials from local education officers on LinkedIn showcasing alignment with DoE initiatives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(LinkedIn/Google Ads)</w:t>
      </w:r>
    </w:p>
    <w:p>
      <w:pPr>
        <w:pStyle w:val="BodyText"/>
      </w:pPr>
      <w:r>
        <w:t xml:space="preserve">$35,000</w:t>
      </w:r>
    </w:p>
    <w:p>
      <w:pPr>
        <w:pStyle w:val="BodyText"/>
      </w:pPr>
      <w:r>
        <w:t xml:space="preserve">1,200 qualified leads in HCMC market</w:t>
      </w:r>
    </w:p>
    <w:p>
      <w:pPr>
        <w:pStyle w:val="BodyText"/>
      </w:pPr>
      <w:r>
        <w:t xml:space="preserve">Event Sponsorships &amp; Workshops</w:t>
      </w:r>
    </w:p>
    <w:p>
      <w:pPr>
        <w:pStyle w:val="BodyText"/>
      </w:pPr>
      <w:r>
        <w:t xml:space="preserve">&lt;</w:t>
      </w:r>
    </w:p>
    <w:p>
      <w:pPr>
        <w:pStyle w:val="BodyText"/>
      </w:pPr>
      <w:r>
        <w:t xml:space="preserve">$25,000</w:t>
      </w:r>
    </w:p>
    <w:p>
      <w:pPr>
        <w:pStyle w:val="BodyText"/>
      </w:pPr>
      <w:r>
        <w:t xml:space="preserve">8+ institutional partnerships; 3 major events in Ho Chi Minh City</w:t>
      </w:r>
    </w:p>
    <w:p>
      <w:pPr>
        <w:pStyle w:val="BodyText"/>
      </w:pPr>
      <w:r>
        <w:t xml:space="preserve">Cultural Localization (Bilingual Content)</w:t>
      </w:r>
    </w:p>
    <w:p>
      <w:pPr>
        <w:pStyle w:val="BodyText"/>
      </w:pPr>
      <w:r>
        <w:t xml:space="preserve">$15,000</w:t>
      </w:r>
    </w:p>
    <w:p>
      <w:pPr>
        <w:pStyle w:val="BodyText"/>
      </w:pPr>
      <w:r>
        <w:t xml:space="preserve">Customized Vietnamese-English curriculum templates for HCMC clients</w:t>
      </w:r>
    </w:p>
    <w:p>
      <w:pPr>
        <w:pStyle w:val="BodyText"/>
      </w:pPr>
      <w:r>
        <w:t xml:space="preserve">Partnership Development</w:t>
      </w:r>
    </w:p>
    <w:p>
      <w:pPr>
        <w:pStyle w:val="BodyText"/>
      </w:pPr>
      <w:r>
        <w:t xml:space="preserve">&lt;</w:t>
      </w:r>
    </w:p>
    <w:p>
      <w:pPr>
        <w:pStyle w:val="BodyText"/>
      </w:pPr>
      <w:r>
        <w:t xml:space="preserve">$20,000</w:t>
      </w:r>
    </w:p>
    <w:p>
      <w:pPr>
        <w:pStyle w:val="BodyText"/>
      </w:pPr>
      <w:r>
        <w:t xml:space="preserve">2 MOUs with Ho Chi Minh City education bodies</w:t>
      </w:r>
    </w:p>
    <w:p>
      <w:pPr>
        <w:pStyle w:val="BodyText"/>
      </w:pPr>
      <w:r>
        <w:t xml:space="preserve">Total Budget</w:t>
      </w:r>
    </w:p>
    <w:p>
      <w:pPr>
        <w:pStyle w:val="BodyText"/>
      </w:pPr>
      <w:r>
        <w:t xml:space="preserve">$95,000</w:t>
      </w:r>
    </w:p>
    <w:bookmarkEnd w:id="29"/>
    <w:bookmarkStart w:id="30" w:name="Xac664985de055e8bb2cea4f4d29caf43e1148c3"/>
    <w:p>
      <w:pPr>
        <w:pStyle w:val="Heading2"/>
      </w:pPr>
      <w:r>
        <w:t xml:space="preserve">Implementation Timeline: Ho Chi Minh City Focus (Year 1)</w:t>
      </w:r>
    </w:p>
    <w:p>
      <w:pPr>
        <w:numPr>
          <w:ilvl w:val="0"/>
          <w:numId w:val="1002"/>
        </w:numPr>
        <w:pStyle w:val="Compact"/>
      </w:pPr>
      <w:r>
        <w:rPr>
          <w:bCs/>
          <w:b/>
        </w:rPr>
        <w:t xml:space="preserve">Q1:</w:t>
      </w:r>
      <w:r>
        <w:t xml:space="preserve"> </w:t>
      </w:r>
      <w:r>
        <w:t xml:space="preserve">Establish HCMC office presence; onboard 3 pilot clients through university partnerships</w:t>
      </w:r>
    </w:p>
    <w:p>
      <w:pPr>
        <w:numPr>
          <w:ilvl w:val="0"/>
          <w:numId w:val="1002"/>
        </w:numPr>
        <w:pStyle w:val="Compact"/>
      </w:pPr>
      <w:r>
        <w:rPr>
          <w:bCs/>
          <w:b/>
        </w:rPr>
        <w:t xml:space="preserve">Q2:</w:t>
      </w:r>
      <w:r>
        <w:t xml:space="preserve"> </w:t>
      </w:r>
      <w:r>
        <w:t xml:space="preserve">Launch "Education Innovation Roadshow" in Ho Chi Minh City (5 workshops across Districts 1, 7, and Thu Duc)</w:t>
      </w:r>
    </w:p>
    <w:p>
      <w:pPr>
        <w:numPr>
          <w:ilvl w:val="0"/>
          <w:numId w:val="1002"/>
        </w:numPr>
        <w:pStyle w:val="Compact"/>
      </w:pPr>
      <w:r>
        <w:rPr>
          <w:bCs/>
          <w:b/>
        </w:rPr>
        <w:t xml:space="preserve">Q3:</w:t>
      </w:r>
      <w:r>
        <w:t xml:space="preserve"> </w:t>
      </w:r>
      <w:r>
        <w:t xml:space="preserve">Secure first major contract with a Ho Chi Minh City public university; publish Vietnamese curriculum benchmark report</w:t>
      </w:r>
    </w:p>
    <w:p>
      <w:pPr>
        <w:numPr>
          <w:ilvl w:val="0"/>
          <w:numId w:val="1002"/>
        </w:numPr>
        <w:pStyle w:val="Compact"/>
      </w:pPr>
      <w:r>
        <w:rPr>
          <w:bCs/>
          <w:b/>
        </w:rPr>
        <w:t xml:space="preserve">Q4:</w:t>
      </w:r>
      <w:r>
        <w:t xml:space="preserve"> </w:t>
      </w:r>
      <w:r>
        <w:t xml:space="preserve">Achieve 80% client retention; prepare for ASEAN Education Summit in HCMC (December)</w:t>
      </w:r>
    </w:p>
    <w:bookmarkEnd w:id="30"/>
    <w:bookmarkStart w:id="31" w:name="evaluation-kpis"/>
    <w:p>
      <w:pPr>
        <w:pStyle w:val="Heading2"/>
      </w:pPr>
      <w:r>
        <w:t xml:space="preserve">Evaluation &amp; KPIs</w:t>
      </w:r>
    </w:p>
    <w:p>
      <w:pPr>
        <w:pStyle w:val="FirstParagraph"/>
      </w:pPr>
      <w:r>
        <w:t xml:space="preserve">We measure success through:</w:t>
      </w:r>
      <w:r>
        <w:br/>
      </w:r>
      <w:r>
        <w:t xml:space="preserve">• Lead conversion rate from Ho Chi Minh City digital campaigns (Target: 15%+)</w:t>
      </w:r>
      <w:r>
        <w:br/>
      </w:r>
      <w:r>
        <w:t xml:space="preserve">• Client acquisition cost per institution in Vietnam Ho Chi Minh City (Target: $8,000 max)</w:t>
      </w:r>
      <w:r>
        <w:br/>
      </w:r>
      <w:r>
        <w:t xml:space="preserve">• Curriculum implementation satisfaction score (SurveyMonkey via Vietnamese-language forms)</w:t>
      </w:r>
      <w:r>
        <w:br/>
      </w:r>
      <w:r>
        <w:t xml:space="preserve">• Market share growth relative to HCMC competitors (Quarterly tracking via Ministry of Education data)</w:t>
      </w:r>
    </w:p>
    <w:bookmarkEnd w:id="31"/>
    <w:bookmarkStart w:id="32" w:name="X6c3f24f9cb964408105c1b1b81f854300718252"/>
    <w:p>
      <w:pPr>
        <w:pStyle w:val="Heading2"/>
      </w:pPr>
      <w:r>
        <w:t xml:space="preserve">Why This Marketing Plan Succeeds in Vietnam Ho Chi Minh City</w:t>
      </w:r>
    </w:p>
    <w:p>
      <w:pPr>
        <w:pStyle w:val="FirstParagraph"/>
      </w:pPr>
      <w:r>
        <w:t xml:space="preserve">This approach transcends generic marketing by embedding our Curriculum Developer service within Ho Chi Minh City's unique educational ecosystem. Unlike competitors, we: (1) Understand the nuances of Vietnam's "Education 4.0" policy rollout, (2) Have established relationships with key HCMC education authorities, and (3) Offer solutions proven in Vietnamese classrooms – not merely imported Western models. Our Marketing Plan directly addresses Ho Chi Minh City's urgent need for curriculum innovation while positioning our Curriculum Developer service as the indispensable local partner driving educational excellence across Vietnam's most dynamic city.</w:t>
      </w:r>
    </w:p>
    <w:bookmarkEnd w:id="32"/>
    <w:bookmarkStart w:id="33" w:name="conclusion"/>
    <w:p>
      <w:pPr>
        <w:pStyle w:val="Heading2"/>
      </w:pPr>
      <w:r>
        <w:t xml:space="preserve">Conclusion</w:t>
      </w:r>
    </w:p>
    <w:p>
      <w:pPr>
        <w:pStyle w:val="FirstParagraph"/>
      </w:pPr>
      <w:r>
        <w:t xml:space="preserve">With Vietnam Ho Chi Minh City positioned at the forefront of ASEAN education transformation, our tailored Marketing Plan positions the Curriculum Developer service to become synonymous with innovative, culturally intelligent curriculum design. By embedding ourselves within HCMC's educational institutions and aligning precisely with local government initiatives, we will capture significant market share while delivering measurable impact on student outcomes across Vietnam's most critical learning hub. This isn't just a Marketing Plan – it's the roadmap for becoming Ho Chi Minh City's most trusted Curriculum Developer partner in the education revolution.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Ho Chi Minh City, Vietnam</dc:title>
  <dc:creator/>
  <dc:language>en</dc:language>
  <cp:keywords/>
  <dcterms:created xsi:type="dcterms:W3CDTF">2026-07-24T16:43:39Z</dcterms:created>
  <dcterms:modified xsi:type="dcterms:W3CDTF">2026-07-24T16:43:39Z</dcterms:modified>
</cp:coreProperties>
</file>

<file path=docProps/custom.xml><?xml version="1.0" encoding="utf-8"?>
<Properties xmlns="http://schemas.openxmlformats.org/officeDocument/2006/custom-properties" xmlns:vt="http://schemas.openxmlformats.org/officeDocument/2006/docPropsVTypes"/>
</file>