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Beijing</w:t>
      </w:r>
    </w:p>
    <w:bookmarkStart w:id="31" w:name="X1ffb5b8497b34d865d1007ed48e69140c355c13"/>
    <w:p>
      <w:pPr>
        <w:pStyle w:val="Heading1"/>
      </w:pPr>
      <w:r>
        <w:t xml:space="preserve">Comprehensive Marketing Plan for Data Scientist Talent Acquisition and Development in China, Beijing</w:t>
      </w:r>
    </w:p>
    <w:bookmarkStart w:id="20" w:name="executive-summary"/>
    <w:p>
      <w:pPr>
        <w:pStyle w:val="Heading2"/>
      </w:pPr>
      <w:r>
        <w:t xml:space="preserve">Executive Summary</w:t>
      </w:r>
    </w:p>
    <w:p>
      <w:pPr>
        <w:pStyle w:val="FirstParagraph"/>
      </w:pPr>
      <w:r>
        <w:t xml:space="preserve">This Marketing Plan outlines a strategic initiative to position our organization as the premier partner for recruiting, developing, and retaining top-tier Data Scientists within the competitive tech ecosystem of Beijing. Capitalizing on China's rapid AI adoption and Beijing's status as the nation's innovation hub, this plan targets enterprises seeking to leverage data-driven transformation. The campaign directly addresses acute talent shortages in China Beijing by aligning recruitment strategies with local market dynamics, educational pipelines, and government-supported AI initiatives.</w:t>
      </w:r>
    </w:p>
    <w:bookmarkEnd w:id="20"/>
    <w:bookmarkStart w:id="21" w:name="Xae4c2332063c93605189440b357907278993daa"/>
    <w:p>
      <w:pPr>
        <w:pStyle w:val="Heading2"/>
      </w:pPr>
      <w:r>
        <w:t xml:space="preserve">Market Analysis: The Beijing Data Scientist Landscape</w:t>
      </w:r>
    </w:p>
    <w:p>
      <w:pPr>
        <w:pStyle w:val="FirstParagraph"/>
      </w:pPr>
      <w:r>
        <w:t xml:space="preserve">Beijing dominates China's artificial intelligence sector, hosting over 40% of the country’s AI startups and R&amp;D centers (National Bureau of Statistics, 2023). Key demand drivers include:</w:t>
      </w:r>
    </w:p>
    <w:p>
      <w:pPr>
        <w:numPr>
          <w:ilvl w:val="0"/>
          <w:numId w:val="1001"/>
        </w:numPr>
        <w:pStyle w:val="Compact"/>
      </w:pPr>
      <w:r>
        <w:rPr>
          <w:bCs/>
          <w:b/>
        </w:rPr>
        <w:t xml:space="preserve">Government Policy:</w:t>
      </w:r>
      <w:r>
        <w:t xml:space="preserve"> </w:t>
      </w:r>
      <w:r>
        <w:t xml:space="preserve">"Made in China 2025" and Beijing's "AI Innovation Center" initiative provide subsidies for data science teams.</w:t>
      </w:r>
    </w:p>
    <w:p>
      <w:pPr>
        <w:numPr>
          <w:ilvl w:val="0"/>
          <w:numId w:val="1001"/>
        </w:numPr>
        <w:pStyle w:val="Compact"/>
      </w:pPr>
      <w:r>
        <w:rPr>
          <w:bCs/>
          <w:b/>
        </w:rPr>
        <w:t xml:space="preserve">Economic Shift:</w:t>
      </w:r>
      <w:r>
        <w:t xml:space="preserve"> </w:t>
      </w:r>
      <w:r>
        <w:t xml:space="preserve">78% of Beijing enterprises now prioritize AI-driven decision-making (McKinsey, Q3 2023), creating a projected need for 12,000+ Data Scientists by 2025.</w:t>
      </w:r>
    </w:p>
    <w:p>
      <w:pPr>
        <w:numPr>
          <w:ilvl w:val="0"/>
          <w:numId w:val="1001"/>
        </w:numPr>
        <w:pStyle w:val="Compact"/>
      </w:pPr>
      <w:r>
        <w:rPr>
          <w:bCs/>
          <w:b/>
        </w:rPr>
        <w:t xml:space="preserve">Educational Ecosystem:</w:t>
      </w:r>
      <w:r>
        <w:t xml:space="preserve"> </w:t>
      </w:r>
      <w:r>
        <w:t xml:space="preserve">Tsinghua University, Peking University, and Beijing Jiaotong produce over 3,500 annual AI/ML graduates – but only 18% are immediately job-ready for enterprise roles.</w:t>
      </w:r>
    </w:p>
    <w:bookmarkEnd w:id="21"/>
    <w:bookmarkStart w:id="22" w:name="competitive-positioning-in-china-beijing"/>
    <w:p>
      <w:pPr>
        <w:pStyle w:val="Heading2"/>
      </w:pPr>
      <w:r>
        <w:t xml:space="preserve">Competitive Positioning in China Beijing</w:t>
      </w:r>
    </w:p>
    <w:p>
      <w:pPr>
        <w:pStyle w:val="FirstParagraph"/>
      </w:pPr>
      <w:r>
        <w:t xml:space="preserve">Unlike generic recruitment firms, our differentiated value in Beijing's market centers on:</w:t>
      </w:r>
    </w:p>
    <w:p>
      <w:pPr>
        <w:numPr>
          <w:ilvl w:val="0"/>
          <w:numId w:val="1002"/>
        </w:numPr>
        <w:pStyle w:val="Compact"/>
      </w:pPr>
      <w:r>
        <w:rPr>
          <w:bCs/>
          <w:b/>
        </w:rPr>
        <w:t xml:space="preserve">Hyper-Localized Expertise:</w:t>
      </w:r>
      <w:r>
        <w:t xml:space="preserve"> </w:t>
      </w:r>
      <w:r>
        <w:t xml:space="preserve">Deep understanding of Beijing’s tech culture (e.g., WeChat-based hiring norms, Zhongguancun innovation cluster dynamics).</w:t>
      </w:r>
    </w:p>
    <w:p>
      <w:pPr>
        <w:numPr>
          <w:ilvl w:val="0"/>
          <w:numId w:val="1002"/>
        </w:numPr>
        <w:pStyle w:val="Compact"/>
      </w:pPr>
      <w:r>
        <w:rPr>
          <w:bCs/>
          <w:b/>
        </w:rPr>
        <w:t xml:space="preserve">Government Partnership Leverage:</w:t>
      </w:r>
      <w:r>
        <w:t xml:space="preserve"> </w:t>
      </w:r>
      <w:r>
        <w:t xml:space="preserve">Certified by Beijing Municipal Science &amp; Technology Commission for AI talent programs.</w:t>
      </w:r>
    </w:p>
    <w:p>
      <w:pPr>
        <w:numPr>
          <w:ilvl w:val="0"/>
          <w:numId w:val="1002"/>
        </w:numPr>
        <w:pStyle w:val="Compact"/>
      </w:pPr>
      <w:r>
        <w:rPr>
          <w:bCs/>
          <w:b/>
        </w:rPr>
        <w:t xml:space="preserve">Cultural Integration:</w:t>
      </w:r>
      <w:r>
        <w:t xml:space="preserve"> </w:t>
      </w:r>
      <w:r>
        <w:t xml:space="preserve">All candidate assessments include Mandarin fluency benchmarks and Beijing business etiquette training – critical for retention.</w:t>
      </w:r>
    </w:p>
    <w:bookmarkEnd w:id="22"/>
    <w:bookmarkStart w:id="23" w:name="target-audience-segmentation"/>
    <w:p>
      <w:pPr>
        <w:pStyle w:val="Heading2"/>
      </w:pPr>
      <w:r>
        <w:t xml:space="preserve">Target Audience Segmentation</w:t>
      </w:r>
    </w:p>
    <w:p>
      <w:pPr>
        <w:pStyle w:val="FirstParagraph"/>
      </w:pPr>
      <w:r>
        <w:t xml:space="preserve">Segment</w:t>
      </w:r>
    </w:p>
    <w:p>
      <w:pPr>
        <w:pStyle w:val="BodyText"/>
      </w:pPr>
      <w:r>
        <w:t xml:space="preserve">Size (Beijing)</w:t>
      </w:r>
    </w:p>
    <w:p>
      <w:pPr>
        <w:pStyle w:val="BodyText"/>
      </w:pPr>
      <w:r>
        <w:t xml:space="preserve">Pain Points</w:t>
      </w:r>
    </w:p>
    <w:p>
      <w:pPr>
        <w:pStyle w:val="BodyText"/>
      </w:pPr>
      <w:r>
        <w:t xml:space="preserve">Tailored Solution</w:t>
      </w:r>
    </w:p>
    <w:p>
      <w:pPr>
        <w:pStyle w:val="BodyText"/>
      </w:pPr>
      <w:r>
        <w:t xml:space="preserve">State-Owned Enterprises (SOEs)</w:t>
      </w:r>
    </w:p>
    <w:p>
      <w:pPr>
        <w:pStyle w:val="BodyText"/>
      </w:pPr>
      <w:r>
        <w:t xml:space="preserve">45% of demand</w:t>
      </w:r>
    </w:p>
    <w:p>
      <w:pPr>
        <w:pStyle w:val="BodyText"/>
      </w:pPr>
      <w:r>
        <w:t xml:space="preserve">Bureaucratic hiring delays; low AI adoption rates</w:t>
      </w:r>
    </w:p>
    <w:p>
      <w:pPr>
        <w:pStyle w:val="BodyText"/>
      </w:pPr>
      <w:r>
        <w:t xml:space="preserve">Accelerated "AI-First" recruitment pathway with government certification support</w:t>
      </w:r>
    </w:p>
    <w:p>
      <w:pPr>
        <w:pStyle w:val="BodyText"/>
      </w:pPr>
      <w:r>
        <w:t xml:space="preserve">Tech Giants (Baidu, ByteDance)</w:t>
      </w:r>
    </w:p>
    <w:p>
      <w:pPr>
        <w:pStyle w:val="BodyText"/>
      </w:pPr>
      <w:r>
        <w:t xml:space="preserve">&lt;</w:t>
      </w:r>
    </w:p>
    <w:p>
      <w:pPr>
        <w:pStyle w:val="BodyText"/>
      </w:pPr>
      <w:r>
        <w:t xml:space="preserve">30% of demand</w:t>
      </w:r>
    </w:p>
    <w:p>
      <w:pPr>
        <w:pStyle w:val="BodyText"/>
      </w:pPr>
      <w:r>
        <w:t xml:space="preserve">Talent poaching wars; high attrition (25% annually)</w:t>
      </w:r>
    </w:p>
    <w:p>
      <w:pPr>
        <w:pStyle w:val="BodyText"/>
      </w:pPr>
      <w:r>
        <w:t xml:space="preserve">&lt;</w:t>
      </w:r>
    </w:p>
    <w:p>
      <w:pPr>
        <w:pStyle w:val="BodyText"/>
      </w:pPr>
      <w:r>
        <w:t xml:space="preserve">Retention-focused development programs including Beijing cultural immersion</w:t>
      </w:r>
    </w:p>
    <w:p>
      <w:pPr>
        <w:pStyle w:val="BodyText"/>
      </w:pPr>
      <w:r>
        <w:t xml:space="preserve">E-commerce &amp; Fintech Startups</w:t>
      </w:r>
    </w:p>
    <w:p>
      <w:pPr>
        <w:pStyle w:val="BodyText"/>
      </w:pPr>
      <w:r>
        <w:t xml:space="preserve">&lt;</w:t>
      </w:r>
    </w:p>
    <w:p>
      <w:pPr>
        <w:pStyle w:val="BodyText"/>
      </w:pPr>
      <w:r>
        <w:t xml:space="preserve">25% of demand</w:t>
      </w:r>
    </w:p>
    <w:p>
      <w:pPr>
        <w:pStyle w:val="BodyText"/>
      </w:pPr>
      <w:r>
        <w:t xml:space="preserve">Limited budget for specialized recruitment</w:t>
      </w:r>
    </w:p>
    <w:p>
      <w:pPr>
        <w:pStyle w:val="BodyText"/>
      </w:pPr>
      <w:r>
        <w:t xml:space="preserve">&lt;</w:t>
      </w:r>
    </w:p>
    <w:p>
      <w:pPr>
        <w:pStyle w:val="BodyText"/>
      </w:pPr>
      <w:r>
        <w:t xml:space="preserve">Cost-effective "Data Scientist Talent Pool" subscription model with university partnerships</w:t>
      </w:r>
    </w:p>
    <w:bookmarkEnd w:id="23"/>
    <w:bookmarkStart w:id="27" w:name="X887d43eac5f81243d6addd9d61e8b93dee5606f"/>
    <w:p>
      <w:pPr>
        <w:pStyle w:val="Heading2"/>
      </w:pPr>
      <w:r>
        <w:t xml:space="preserve">Tactical Marketing Strategy: Beijing-First Execution</w:t>
      </w:r>
    </w:p>
    <w:p>
      <w:pPr>
        <w:pStyle w:val="FirstParagraph"/>
      </w:pPr>
      <w:r>
        <w:t xml:space="preserve">Our 12-month campaign employs three integrated pillars, all optimized for China Beijing’s market realities:</w:t>
      </w:r>
    </w:p>
    <w:bookmarkStart w:id="24" w:name="talent-acquisition-engine-q1-q3"/>
    <w:p>
      <w:pPr>
        <w:pStyle w:val="Heading3"/>
      </w:pPr>
      <w:r>
        <w:t xml:space="preserve">1. Talent Acquisition Engine (Q1-Q3)</w:t>
      </w:r>
    </w:p>
    <w:p>
      <w:pPr>
        <w:numPr>
          <w:ilvl w:val="0"/>
          <w:numId w:val="1003"/>
        </w:numPr>
        <w:pStyle w:val="Compact"/>
      </w:pPr>
      <w:r>
        <w:rPr>
          <w:bCs/>
          <w:b/>
        </w:rPr>
        <w:t xml:space="preserve">University Partnerships:</w:t>
      </w:r>
      <w:r>
        <w:t xml:space="preserve"> </w:t>
      </w:r>
      <w:r>
        <w:t xml:space="preserve">Co-develop "Beijing Data Scientist Certifications" with Tsinghua/Peking – includes mandatory internships at partner companies (e.g., Xiaomi, DJI).</w:t>
      </w:r>
    </w:p>
    <w:p>
      <w:pPr>
        <w:numPr>
          <w:ilvl w:val="0"/>
          <w:numId w:val="1003"/>
        </w:numPr>
        <w:pStyle w:val="Compact"/>
      </w:pPr>
      <w:r>
        <w:rPr>
          <w:bCs/>
          <w:b/>
        </w:rPr>
        <w:t xml:space="preserve">AI-Powered Sourcing:</w:t>
      </w:r>
      <w:r>
        <w:t xml:space="preserve"> </w:t>
      </w:r>
      <w:r>
        <w:t xml:space="preserve">Deploy WeChat-based AI chatbot ("DataBee") for talent matching, using Beijing-specific keywords like "人工智能工程师" (AI Engineer) and "北京数据团队" (Beijing Data Team).</w:t>
      </w:r>
    </w:p>
    <w:p>
      <w:pPr>
        <w:numPr>
          <w:ilvl w:val="0"/>
          <w:numId w:val="1003"/>
        </w:numPr>
        <w:pStyle w:val="Compact"/>
      </w:pPr>
      <w:r>
        <w:rPr>
          <w:bCs/>
          <w:b/>
        </w:rPr>
        <w:t xml:space="preserve">Government-Linked Events:</w:t>
      </w:r>
      <w:r>
        <w:t xml:space="preserve"> </w:t>
      </w:r>
      <w:r>
        <w:t xml:space="preserve">Host quarterly "Beijing AI Talent Summits" co-sponsored by Beijing Science &amp; Technology Park, featuring recruitment drives for local enterprises.</w:t>
      </w:r>
    </w:p>
    <w:bookmarkEnd w:id="24"/>
    <w:bookmarkStart w:id="25" w:name="employer-branding-in-china-beijing"/>
    <w:p>
      <w:pPr>
        <w:pStyle w:val="Heading3"/>
      </w:pPr>
      <w:r>
        <w:t xml:space="preserve">2. Employer Branding in China Beijing</w:t>
      </w:r>
    </w:p>
    <w:p>
      <w:pPr>
        <w:pStyle w:val="FirstParagraph"/>
      </w:pPr>
      <w:r>
        <w:t xml:space="preserve">We position clients as Beijing’s preferred Data Scientist employers through:</w:t>
      </w:r>
    </w:p>
    <w:p>
      <w:pPr>
        <w:numPr>
          <w:ilvl w:val="0"/>
          <w:numId w:val="1004"/>
        </w:numPr>
        <w:pStyle w:val="Compact"/>
      </w:pPr>
      <w:r>
        <w:rPr>
          <w:bCs/>
          <w:b/>
        </w:rPr>
        <w:t xml:space="preserve">Localized Content:</w:t>
      </w:r>
      <w:r>
        <w:t xml:space="preserve"> </w:t>
      </w:r>
      <w:r>
        <w:t xml:space="preserve">Produce short video testimonials (in Mandarin) featuring Data Scientists working on real Beijing projects (e.g., "How I Optimized Traffic Flow for 2022 Winter Olympics").</w:t>
      </w:r>
    </w:p>
    <w:p>
      <w:pPr>
        <w:numPr>
          <w:ilvl w:val="0"/>
          <w:numId w:val="1004"/>
        </w:numPr>
        <w:pStyle w:val="Compact"/>
      </w:pPr>
      <w:r>
        <w:rPr>
          <w:bCs/>
          <w:b/>
        </w:rPr>
        <w:t xml:space="preserve">Cultural Alignment Campaigns:</w:t>
      </w:r>
      <w:r>
        <w:t xml:space="preserve"> </w:t>
      </w:r>
      <w:r>
        <w:t xml:space="preserve">"Beijing Data Culture" initiative showcasing how teams collaborate across local business norms (e.g., face-to-face meetings, guanxi-building).</w:t>
      </w:r>
    </w:p>
    <w:p>
      <w:pPr>
        <w:numPr>
          <w:ilvl w:val="0"/>
          <w:numId w:val="1004"/>
        </w:numPr>
        <w:pStyle w:val="Compact"/>
      </w:pPr>
      <w:r>
        <w:rPr>
          <w:bCs/>
          <w:b/>
        </w:rPr>
        <w:t xml:space="preserve">Community Building:</w:t>
      </w:r>
      <w:r>
        <w:t xml:space="preserve"> </w:t>
      </w:r>
      <w:r>
        <w:t xml:space="preserve">Launch the "Beijing Data Scientists Network" – exclusive WeChat group with monthly tech talks at Zhongguancun offices.</w:t>
      </w:r>
    </w:p>
    <w:bookmarkEnd w:id="25"/>
    <w:bookmarkStart w:id="26" w:name="retention-development-ongoing"/>
    <w:p>
      <w:pPr>
        <w:pStyle w:val="Heading3"/>
      </w:pPr>
      <w:r>
        <w:t xml:space="preserve">3. Retention &amp; Development (Ongoing)</w:t>
      </w:r>
    </w:p>
    <w:p>
      <w:pPr>
        <w:pStyle w:val="FirstParagraph"/>
      </w:pPr>
      <w:r>
        <w:t xml:space="preserve">To combat Beijing’s high turnover, we implement:</w:t>
      </w:r>
    </w:p>
    <w:p>
      <w:pPr>
        <w:numPr>
          <w:ilvl w:val="0"/>
          <w:numId w:val="1005"/>
        </w:numPr>
        <w:pStyle w:val="Compact"/>
      </w:pPr>
      <w:r>
        <w:rPr>
          <w:bCs/>
          <w:b/>
        </w:rPr>
        <w:t xml:space="preserve">Beijing-Specific Upskilling:</w:t>
      </w:r>
      <w:r>
        <w:t xml:space="preserve"> </w:t>
      </w:r>
      <w:r>
        <w:t xml:space="preserve">Workshops on local regulations (e.g., China's PIPL data laws) and regional business challenges.</w:t>
      </w:r>
    </w:p>
    <w:p>
      <w:pPr>
        <w:numPr>
          <w:ilvl w:val="0"/>
          <w:numId w:val="1005"/>
        </w:numPr>
        <w:pStyle w:val="Compact"/>
      </w:pPr>
      <w:r>
        <w:rPr>
          <w:bCs/>
          <w:b/>
        </w:rPr>
        <w:t xml:space="preserve">City Integration Support:</w:t>
      </w:r>
      <w:r>
        <w:t xml:space="preserve"> </w:t>
      </w:r>
      <w:r>
        <w:t xml:space="preserve">Dedicated relocation services for non-Beijingers, including Mandarin classes and neighborhood guides to tech hubs like Haidian District.</w:t>
      </w:r>
    </w:p>
    <w:p>
      <w:pPr>
        <w:numPr>
          <w:ilvl w:val="0"/>
          <w:numId w:val="1005"/>
        </w:numPr>
        <w:pStyle w:val="Compact"/>
      </w:pPr>
      <w:r>
        <w:rPr>
          <w:bCs/>
          <w:b/>
        </w:rPr>
        <w:t xml:space="preserve">Performance Incentives:</w:t>
      </w:r>
      <w:r>
        <w:t xml:space="preserve"> </w:t>
      </w:r>
      <w:r>
        <w:t xml:space="preserve">Tie bonuses to Beijing-specific KPIs (e.g., "AI project adoption rate within local government pilot programs").</w:t>
      </w:r>
    </w:p>
    <w:bookmarkEnd w:id="26"/>
    <w:bookmarkEnd w:id="27"/>
    <w:bookmarkStart w:id="28" w:name="implementation-timeline-kpis"/>
    <w:p>
      <w:pPr>
        <w:pStyle w:val="Heading2"/>
      </w:pPr>
      <w:r>
        <w:t xml:space="preserve">Implementation Timeline &amp; KPIs</w:t>
      </w:r>
    </w:p>
    <w:p>
      <w:pPr>
        <w:pStyle w:val="FirstParagraph"/>
      </w:pPr>
      <w:r>
        <w:rPr>
          <w:bCs/>
          <w:b/>
        </w:rPr>
        <w:t xml:space="preserve">Quarter 1:</w:t>
      </w:r>
      <w:r>
        <w:t xml:space="preserve"> </w:t>
      </w:r>
      <w:r>
        <w:t xml:space="preserve">Secure 5 Beijing university partnerships; launch DataBee AI sourcing.</w:t>
      </w:r>
      <w:r>
        <w:t xml:space="preserve"> </w:t>
      </w:r>
      <w:r>
        <w:rPr>
          <w:iCs/>
          <w:i/>
        </w:rPr>
        <w:t xml:space="preserve">KPI: 300 qualified candidates sourced in Beijing.</w:t>
      </w:r>
      <w:r>
        <w:br/>
      </w:r>
      <w:r>
        <w:rPr>
          <w:bCs/>
          <w:b/>
        </w:rPr>
        <w:t xml:space="preserve">Quarter 2:</w:t>
      </w:r>
      <w:r>
        <w:t xml:space="preserve"> </w:t>
      </w:r>
      <w:r>
        <w:t xml:space="preserve">Host first "Beijing AI Talent Summit"; onboard top 3 SOEs.</w:t>
      </w:r>
      <w:r>
        <w:t xml:space="preserve"> </w:t>
      </w:r>
      <w:r>
        <w:rPr>
          <w:iCs/>
          <w:i/>
        </w:rPr>
        <w:t xml:space="preserve">KPI: 15% reduction in client time-to-hire vs. industry avg.</w:t>
      </w:r>
      <w:r>
        <w:br/>
      </w:r>
      <w:r>
        <w:rPr>
          <w:bCs/>
          <w:b/>
        </w:rPr>
        <w:t xml:space="preserve">Quarter 3:</w:t>
      </w:r>
      <w:r>
        <w:t xml:space="preserve"> </w:t>
      </w:r>
      <w:r>
        <w:t xml:space="preserve">Deploy retention programs; achieve 85% candidate placement retention rate.</w:t>
      </w:r>
      <w:r>
        <w:t xml:space="preserve"> </w:t>
      </w:r>
      <w:r>
        <w:rPr>
          <w:iCs/>
          <w:i/>
        </w:rPr>
        <w:t xml:space="preserve">KPI: 40+ Data Scientists placed with long-term contracts.</w:t>
      </w:r>
    </w:p>
    <w:bookmarkEnd w:id="28"/>
    <w:bookmarkStart w:id="29" w:name="why-this-plan-succeeds-in-china-beijing"/>
    <w:p>
      <w:pPr>
        <w:pStyle w:val="Heading2"/>
      </w:pPr>
      <w:r>
        <w:t xml:space="preserve">Why This Plan Succeeds in China Beijing</w:t>
      </w:r>
    </w:p>
    <w:p>
      <w:pPr>
        <w:pStyle w:val="FirstParagraph"/>
      </w:pPr>
      <w:r>
        <w:t xml:space="preserve">This Marketing Plan transcends generic recruitment by embedding itself within Beijing’s unique ecosystem. Unlike competitors who treat "China" as a monolith, we address Beijing-specific nuances: the weight of Zhongguancun's innovation culture, government policy timing (e.g., subsidy cycles), and local talent expectations. By centering every strategy around the Data Scientist role within China Beijing – from Mandarin-fluent recruitment to retention tied to local business outcomes – this plan delivers measurable results where others fail. We don’t just fill roles; we build sustainable data science teams that thrive in Beijing’s ecosystem, making us indispensable partners for enterprise growth.</w:t>
      </w:r>
    </w:p>
    <w:bookmarkEnd w:id="29"/>
    <w:bookmarkStart w:id="30" w:name="conclusion"/>
    <w:p>
      <w:pPr>
        <w:pStyle w:val="Heading2"/>
      </w:pPr>
      <w:r>
        <w:t xml:space="preserve">Conclusion</w:t>
      </w:r>
    </w:p>
    <w:p>
      <w:pPr>
        <w:pStyle w:val="FirstParagraph"/>
      </w:pPr>
      <w:r>
        <w:t xml:space="preserve">In the race for Data Scientist talent, China Beijing is not merely a market – it’s the engine of China’s AI revolution. This Marketing Plan delivers a targeted, culturally intelligent strategy to secure and develop elite Data Scientists within Beijing’s most competitive landscape. By aligning every initiative with Beijing's innovation priorities and talent realities, we ensure clients gain first-mover advantage in harnessing data-driven transformation where it matters most. The future of enterprise AI in China starts here, with Beijing as the launchpad.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Recruitment &amp; Development in Beijing</dc:title>
  <dc:creator/>
  <dc:language>en</dc:language>
  <cp:keywords/>
  <dcterms:created xsi:type="dcterms:W3CDTF">2026-07-20T06:25:11Z</dcterms:created>
  <dcterms:modified xsi:type="dcterms:W3CDTF">2026-07-20T06:25:11Z</dcterms:modified>
</cp:coreProperties>
</file>

<file path=docProps/custom.xml><?xml version="1.0" encoding="utf-8"?>
<Properties xmlns="http://schemas.openxmlformats.org/officeDocument/2006/custom-properties" xmlns:vt="http://schemas.openxmlformats.org/officeDocument/2006/docPropsVTypes"/>
</file>