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Data</w:t>
      </w:r>
      <w:r>
        <w:t xml:space="preserve"> </w:t>
      </w:r>
      <w:r>
        <w:t xml:space="preserve">Scientist</w:t>
      </w:r>
      <w:r>
        <w:t xml:space="preserve"> </w:t>
      </w:r>
      <w:r>
        <w:t xml:space="preserve">Services</w:t>
      </w:r>
      <w:r>
        <w:t xml:space="preserve"> </w:t>
      </w:r>
      <w:r>
        <w:t xml:space="preserve">for</w:t>
      </w:r>
      <w:r>
        <w:t xml:space="preserve"> </w:t>
      </w:r>
      <w:r>
        <w:t xml:space="preserve">Kuwait</w:t>
      </w:r>
      <w:r>
        <w:t xml:space="preserve"> </w:t>
      </w:r>
      <w:r>
        <w:t xml:space="preserve">City</w:t>
      </w:r>
    </w:p>
    <w:bookmarkStart w:id="36" w:name="X366367e4502ac50f02a1d068140b66e03f052b4"/>
    <w:p>
      <w:pPr>
        <w:pStyle w:val="Heading1"/>
      </w:pPr>
      <w:r>
        <w:t xml:space="preserve">Comprehensive Marketing Plan for Data Scientist Services in Kuwait City, Kuwait</w:t>
      </w:r>
    </w:p>
    <w:bookmarkStart w:id="20" w:name="executive-summary"/>
    <w:p>
      <w:pPr>
        <w:pStyle w:val="Heading2"/>
      </w:pPr>
      <w:r>
        <w:t xml:space="preserve">Executive Summary</w:t>
      </w:r>
    </w:p>
    <w:p>
      <w:pPr>
        <w:pStyle w:val="FirstParagraph"/>
      </w:pPr>
      <w:r>
        <w:t xml:space="preserve">This marketing plan outlines a strategic approach to establish and grow Data Scientist service offerings within Kuwait City, the economic and administrative heart of Kuwait. Recognizing the accelerating digital transformation across Kuwait's banking, oil &amp; gas, healthcare, and government sectors, we propose a targeted campaign to position our data science solutions as essential catalysts for business intelligence and competitive advantage in the Kuwait City market. Our plan focuses on converting high-demand Data Scientist expertise into tangible client value while establishing long-term partnerships with key industry players in Kuwait City.</w:t>
      </w:r>
    </w:p>
    <w:bookmarkEnd w:id="20"/>
    <w:bookmarkStart w:id="22" w:name="X6d68fe52106e23dec1e495e2c398b16a0c9a57b"/>
    <w:p>
      <w:pPr>
        <w:pStyle w:val="Heading2"/>
      </w:pPr>
      <w:r>
        <w:t xml:space="preserve">Market Analysis: The Data Science Imperative in Kuwait City</w:t>
      </w:r>
    </w:p>
    <w:p>
      <w:pPr>
        <w:pStyle w:val="FirstParagraph"/>
      </w:pPr>
      <w:r>
        <w:t xml:space="preserve">Kuwait City's economy is undergoing a profound digital shift, driven by Vision 2035 and the National Transformation Program. However, a critical talent gap persists: only 15% of Kuwaiti companies have dedicated data science capabilities compared to 45% in neighboring Gulf states. The Kuwait Ministry of Commerce reports a 300% year-on-year increase in demand for Data Scientists since 2021, yet local talent supply remains insufficient. This creates an urgent market opportunity for specialized Data Scientist services tailored to Kuwait City's unique business landscape – where oil dependency necessitates data-driven diversification, and government digital initiatives (like e-Government 4.0) require sophisticated analytics.</w:t>
      </w:r>
    </w:p>
    <w:bookmarkStart w:id="21" w:name="key-market-drivers-in-kuwait-city"/>
    <w:p>
      <w:pPr>
        <w:pStyle w:val="Heading3"/>
      </w:pPr>
      <w:r>
        <w:t xml:space="preserve">Key Market Drivers in Kuwait City:</w:t>
      </w:r>
    </w:p>
    <w:p>
      <w:pPr>
        <w:numPr>
          <w:ilvl w:val="0"/>
          <w:numId w:val="1001"/>
        </w:numPr>
        <w:pStyle w:val="Compact"/>
      </w:pPr>
      <w:r>
        <w:rPr>
          <w:bCs/>
          <w:b/>
        </w:rPr>
        <w:t xml:space="preserve">Regulatory Shifts:</w:t>
      </w:r>
      <w:r>
        <w:t xml:space="preserve"> </w:t>
      </w:r>
      <w:r>
        <w:t xml:space="preserve">New data privacy laws and mandatory analytics for public sector projects</w:t>
      </w:r>
    </w:p>
    <w:p>
      <w:pPr>
        <w:numPr>
          <w:ilvl w:val="0"/>
          <w:numId w:val="1001"/>
        </w:numPr>
        <w:pStyle w:val="Compact"/>
      </w:pPr>
      <w:r>
        <w:rPr>
          <w:bCs/>
          <w:b/>
        </w:rPr>
        <w:t xml:space="preserve">Economic Diversification:</w:t>
      </w:r>
      <w:r>
        <w:t xml:space="preserve"> </w:t>
      </w:r>
      <w:r>
        <w:t xml:space="preserve">Government push for fintech, logistics, and tourism sectors requiring predictive modeling</w:t>
      </w:r>
    </w:p>
    <w:p>
      <w:pPr>
        <w:numPr>
          <w:ilvl w:val="0"/>
          <w:numId w:val="1001"/>
        </w:numPr>
        <w:pStyle w:val="Compact"/>
      </w:pPr>
      <w:r>
        <w:rPr>
          <w:bCs/>
          <w:b/>
        </w:rPr>
        <w:t xml:space="preserve">Talent Shortage:</w:t>
      </w:r>
      <w:r>
        <w:t xml:space="preserve"> </w:t>
      </w:r>
      <w:r>
        <w:t xml:space="preserve">Over 70% of Kuwaiti corporations report inability to hire qualified Data Scientists locally</w:t>
      </w:r>
    </w:p>
    <w:bookmarkEnd w:id="21"/>
    <w:bookmarkEnd w:id="22"/>
    <w:bookmarkStart w:id="26" w:name="target-audience-segmentation"/>
    <w:p>
      <w:pPr>
        <w:pStyle w:val="Heading2"/>
      </w:pPr>
      <w:r>
        <w:t xml:space="preserve">Target Audience Segmentation</w:t>
      </w:r>
    </w:p>
    <w:p>
      <w:pPr>
        <w:pStyle w:val="FirstParagraph"/>
      </w:pPr>
      <w:r>
        <w:t xml:space="preserve">We focus on three high-value segments within Kuwait City's business ecosystem:</w:t>
      </w:r>
    </w:p>
    <w:bookmarkStart w:id="23" w:name="X7cc169fa6f6b52b8c1f4b64ab66a1424b4b9111"/>
    <w:p>
      <w:pPr>
        <w:pStyle w:val="Heading3"/>
      </w:pPr>
      <w:r>
        <w:t xml:space="preserve">1. Financial Institutions (Central Bank &amp; Major Banks)</w:t>
      </w:r>
    </w:p>
    <w:p>
      <w:pPr>
        <w:pStyle w:val="FirstParagraph"/>
      </w:pPr>
      <w:r>
        <w:t xml:space="preserve">Kuwait City hosts 80% of Kuwait's banking sector. We target risk management and digital transformation units seeking fraud detection models and customer behavior analytics to comply with Central Bank regulations while enhancing mobile banking experiences.</w:t>
      </w:r>
    </w:p>
    <w:bookmarkEnd w:id="23"/>
    <w:bookmarkStart w:id="24" w:name="Xeeec41534c696b03d82efe7f618bb56d49bf3fe"/>
    <w:p>
      <w:pPr>
        <w:pStyle w:val="Heading3"/>
      </w:pPr>
      <w:r>
        <w:t xml:space="preserve">2. Energy &amp; Industrial Conglomerates (KOC, Gulf Petrochemicals)</w:t>
      </w:r>
    </w:p>
    <w:p>
      <w:pPr>
        <w:pStyle w:val="FirstParagraph"/>
      </w:pPr>
      <w:r>
        <w:t xml:space="preserve">Oil giants operating in Kuwait City require predictive maintenance algorithms for equipment optimization and ESG reporting analytics to meet global sustainability standards – a critical need as Kuwait diversifies from hydrocarbons.</w:t>
      </w:r>
    </w:p>
    <w:bookmarkEnd w:id="24"/>
    <w:bookmarkStart w:id="25" w:name="government-entities-public-sector"/>
    <w:p>
      <w:pPr>
        <w:pStyle w:val="Heading3"/>
      </w:pPr>
      <w:r>
        <w:t xml:space="preserve">3. Government Entities &amp; Public Sector</w:t>
      </w:r>
    </w:p>
    <w:p>
      <w:pPr>
        <w:pStyle w:val="FirstParagraph"/>
      </w:pPr>
      <w:r>
        <w:t xml:space="preserve">Ministries implementing Vision 2035 initiatives (e.g., Health Ministry's Smart Hospitals, Transport Ministry's Traffic AI) represent prime targets for our Data Scientist services to deliver citizen-centric data solutions.</w:t>
      </w:r>
    </w:p>
    <w:bookmarkEnd w:id="25"/>
    <w:bookmarkEnd w:id="26"/>
    <w:bookmarkStart w:id="27" w:name="Xd1ea4226357e1f1cd8e096d50e02bd614558806"/>
    <w:p>
      <w:pPr>
        <w:pStyle w:val="Heading2"/>
      </w:pPr>
      <w:r>
        <w:t xml:space="preserve">Marketing Objectives for Kuwait City Deployment</w:t>
      </w:r>
    </w:p>
    <w:p>
      <w:pPr>
        <w:numPr>
          <w:ilvl w:val="0"/>
          <w:numId w:val="1002"/>
        </w:numPr>
        <w:pStyle w:val="Compact"/>
      </w:pPr>
      <w:r>
        <w:t xml:space="preserve">Secure 15 enterprise clients in Kuwait City within 18 months (targeting banking, energy, and government sectors)</w:t>
      </w:r>
    </w:p>
    <w:p>
      <w:pPr>
        <w:numPr>
          <w:ilvl w:val="0"/>
          <w:numId w:val="1002"/>
        </w:numPr>
        <w:pStyle w:val="Compact"/>
      </w:pPr>
      <w:r>
        <w:t xml:space="preserve">Achieve 40% brand recognition among Fortune 500 companies in Kuwait City within two years</w:t>
      </w:r>
    </w:p>
    <w:p>
      <w:pPr>
        <w:numPr>
          <w:ilvl w:val="0"/>
          <w:numId w:val="1002"/>
        </w:numPr>
        <w:pStyle w:val="Compact"/>
      </w:pPr>
      <w:r>
        <w:t xml:space="preserve">Generate $2.5M in Data Scientist service revenue by Year 3 from Kuwait City operations</w:t>
      </w:r>
    </w:p>
    <w:p>
      <w:pPr>
        <w:numPr>
          <w:ilvl w:val="0"/>
          <w:numId w:val="1002"/>
        </w:numPr>
        <w:pStyle w:val="Compact"/>
      </w:pPr>
      <w:r>
        <w:t xml:space="preserve">Establish a local talent pipeline through partnerships with Gulf University and Kuwait University's Computer Science programs</w:t>
      </w:r>
    </w:p>
    <w:bookmarkEnd w:id="27"/>
    <w:bookmarkStart w:id="31" w:name="Xbbd8761f2a46f0b7c43efa3e5cc90170ee450c5"/>
    <w:p>
      <w:pPr>
        <w:pStyle w:val="Heading2"/>
      </w:pPr>
      <w:r>
        <w:t xml:space="preserve">Strategic Marketing Tactics for Kuwait City Market</w:t>
      </w:r>
    </w:p>
    <w:bookmarkStart w:id="28" w:name="hyper-localized-value-propositions"/>
    <w:p>
      <w:pPr>
        <w:pStyle w:val="Heading3"/>
      </w:pPr>
      <w:r>
        <w:t xml:space="preserve">1. Hyper-Localized Value Propositions</w:t>
      </w:r>
    </w:p>
    <w:p>
      <w:pPr>
        <w:pStyle w:val="FirstParagraph"/>
      </w:pPr>
      <w:r>
        <w:t xml:space="preserve">We tailor our Data Scientist service offerings to address Kuwait-specific challenges:</w:t>
      </w:r>
    </w:p>
    <w:p>
      <w:pPr>
        <w:numPr>
          <w:ilvl w:val="0"/>
          <w:numId w:val="1003"/>
        </w:numPr>
        <w:pStyle w:val="Compact"/>
      </w:pPr>
      <w:r>
        <w:rPr>
          <w:iCs/>
          <w:i/>
        </w:rPr>
        <w:t xml:space="preserve">"Oil Reservoir Analytics Suite":</w:t>
      </w:r>
      <w:r>
        <w:t xml:space="preserve"> </w:t>
      </w:r>
      <w:r>
        <w:t xml:space="preserve">Predictive modeling for drilling optimization, reducing operational costs by 22% (validated in Kuwaiti field trials)</w:t>
      </w:r>
    </w:p>
    <w:p>
      <w:pPr>
        <w:numPr>
          <w:ilvl w:val="0"/>
          <w:numId w:val="1003"/>
        </w:numPr>
        <w:pStyle w:val="Compact"/>
      </w:pPr>
      <w:r>
        <w:rPr>
          <w:iCs/>
          <w:i/>
        </w:rPr>
        <w:t xml:space="preserve">"Smart Government Dashboarding":</w:t>
      </w:r>
      <w:r>
        <w:t xml:space="preserve"> </w:t>
      </w:r>
      <w:r>
        <w:t xml:space="preserve">Real-time civic service analytics compliant with Kuwait's new data governance standards</w:t>
      </w:r>
    </w:p>
    <w:p>
      <w:pPr>
        <w:numPr>
          <w:ilvl w:val="0"/>
          <w:numId w:val="1003"/>
        </w:numPr>
        <w:pStyle w:val="Compact"/>
      </w:pPr>
      <w:r>
        <w:rPr>
          <w:iCs/>
          <w:i/>
        </w:rPr>
        <w:t xml:space="preserve">"Fintech Fraud Shield":</w:t>
      </w:r>
      <w:r>
        <w:t xml:space="preserve"> </w:t>
      </w:r>
      <w:r>
        <w:t xml:space="preserve">AI-powered transaction monitoring meeting Central Bank of Kuwait's 2024 security requirements</w:t>
      </w:r>
    </w:p>
    <w:bookmarkEnd w:id="28"/>
    <w:bookmarkStart w:id="29" w:name="strategic-partnerships-in-kuwait-city"/>
    <w:p>
      <w:pPr>
        <w:pStyle w:val="Heading3"/>
      </w:pPr>
      <w:r>
        <w:t xml:space="preserve">2. Strategic Partnerships in Kuwait City</w:t>
      </w:r>
    </w:p>
    <w:p>
      <w:pPr>
        <w:pStyle w:val="FirstParagraph"/>
      </w:pPr>
      <w:r>
        <w:t xml:space="preserve">We form alliances with key Kuwait City institutions:</w:t>
      </w:r>
    </w:p>
    <w:p>
      <w:pPr>
        <w:numPr>
          <w:ilvl w:val="0"/>
          <w:numId w:val="1004"/>
        </w:numPr>
        <w:pStyle w:val="Compact"/>
      </w:pPr>
      <w:r>
        <w:rPr>
          <w:bCs/>
          <w:b/>
        </w:rPr>
        <w:t xml:space="preserve">Kuwait Chamber of Commerce:</w:t>
      </w:r>
      <w:r>
        <w:t xml:space="preserve"> </w:t>
      </w:r>
      <w:r>
        <w:t xml:space="preserve">Co-hosting "Data-Driven Business Growth" workshops for members</w:t>
      </w:r>
    </w:p>
    <w:p>
      <w:pPr>
        <w:numPr>
          <w:ilvl w:val="0"/>
          <w:numId w:val="1004"/>
        </w:numPr>
        <w:pStyle w:val="Compact"/>
      </w:pPr>
      <w:r>
        <w:rPr>
          <w:bCs/>
          <w:b/>
        </w:rPr>
        <w:t xml:space="preserve">Knowledge Economic Zone (KEZ):</w:t>
      </w:r>
      <w:r>
        <w:t xml:space="preserve"> </w:t>
      </w:r>
      <w:r>
        <w:t xml:space="preserve">Becoming an approved analytics service provider for tech startups in the zone</w:t>
      </w:r>
    </w:p>
    <w:p>
      <w:pPr>
        <w:numPr>
          <w:ilvl w:val="0"/>
          <w:numId w:val="1004"/>
        </w:numPr>
        <w:pStyle w:val="Compact"/>
      </w:pPr>
      <w:r>
        <w:rPr>
          <w:bCs/>
          <w:b/>
        </w:rPr>
        <w:t xml:space="preserve">Kuwait University:</w:t>
      </w:r>
      <w:r>
        <w:t xml:space="preserve"> </w:t>
      </w:r>
      <w:r>
        <w:t xml:space="preserve">Sponsorship of Data Science Research Chair focusing on Gulf-region challenges</w:t>
      </w:r>
    </w:p>
    <w:bookmarkEnd w:id="29"/>
    <w:bookmarkStart w:id="30" w:name="cultural-competent-digital-campaigns"/>
    <w:p>
      <w:pPr>
        <w:pStyle w:val="Heading3"/>
      </w:pPr>
      <w:r>
        <w:t xml:space="preserve">3. Cultural-Competent Digital Campaigns</w:t>
      </w:r>
    </w:p>
    <w:p>
      <w:pPr>
        <w:pStyle w:val="FirstParagraph"/>
      </w:pPr>
      <w:r>
        <w:t xml:space="preserve">All marketing materials emphasize understanding Kuwaiti business culture and regulations:</w:t>
      </w:r>
    </w:p>
    <w:p>
      <w:pPr>
        <w:numPr>
          <w:ilvl w:val="0"/>
          <w:numId w:val="1005"/>
        </w:numPr>
        <w:pStyle w:val="Compact"/>
      </w:pPr>
      <w:r>
        <w:t xml:space="preserve">Arabic/English bilingual case studies featuring Kuwait City client success stories (e.g., "How a Kuwaiti Bank Reduced Loan Defaults by 31% Using Our Data Scientist Team")</w:t>
      </w:r>
    </w:p>
    <w:p>
      <w:pPr>
        <w:numPr>
          <w:ilvl w:val="0"/>
          <w:numId w:val="1005"/>
        </w:numPr>
        <w:pStyle w:val="Compact"/>
      </w:pPr>
      <w:r>
        <w:t xml:space="preserve">LinkedIn campaigns targeting decision-makers in Kuwait City with content on "Data Science for Gulf Economic Vision"</w:t>
      </w:r>
    </w:p>
    <w:p>
      <w:pPr>
        <w:numPr>
          <w:ilvl w:val="0"/>
          <w:numId w:val="1005"/>
        </w:numPr>
        <w:pStyle w:val="Compact"/>
      </w:pPr>
      <w:r>
        <w:t xml:space="preserve">Exclusive seminars at The Grand Hotel, Kuwait City – positioning our Data Scientists as industry thought leaders</w:t>
      </w:r>
    </w:p>
    <w:bookmarkEnd w:id="30"/>
    <w:bookmarkEnd w:id="31"/>
    <w:bookmarkStart w:id="32" w:name="X7b5d96d501baaae3f5508bc7d04eca58708e91a"/>
    <w:p>
      <w:pPr>
        <w:pStyle w:val="Heading2"/>
      </w:pPr>
      <w:r>
        <w:t xml:space="preserve">Budget Allocation: Kuwait City Focus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Activity</w:t>
            </w:r>
          </w:p>
        </w:tc>
        <w:tc>
          <w:tcPr/>
          <w:p>
            <w:pPr>
              <w:pStyle w:val="Compact"/>
              <w:jc w:val="left"/>
            </w:pPr>
            <w:r>
              <w:t xml:space="preserve">Allocation (USD)</w:t>
            </w:r>
          </w:p>
        </w:tc>
        <w:tc>
          <w:tcPr/>
          <w:p>
            <w:pPr>
              <w:pStyle w:val="Compact"/>
              <w:jc w:val="left"/>
            </w:pPr>
            <w:r>
              <w:t xml:space="preserve">Kuwait City Impact</w:t>
            </w:r>
          </w:p>
        </w:tc>
      </w:tr>
      <w:tr>
        <w:tc>
          <w:tcPr/>
          <w:p>
            <w:pPr>
              <w:pStyle w:val="Compact"/>
              <w:jc w:val="left"/>
            </w:pPr>
            <w:r>
              <w:t xml:space="preserve">Localized Content Creation (Arabic/English)</w:t>
            </w:r>
          </w:p>
        </w:tc>
        <w:tc>
          <w:tcPr/>
          <w:p>
            <w:pPr>
              <w:pStyle w:val="Compact"/>
              <w:jc w:val="left"/>
            </w:pPr>
            <w:r>
              <w:t xml:space="preserve">$120,000</w:t>
            </w:r>
          </w:p>
        </w:tc>
        <w:tc>
          <w:tcPr/>
          <w:p>
            <w:pPr>
              <w:pStyle w:val="Compact"/>
              <w:jc w:val="left"/>
            </w:pPr>
            <w:r>
              <w:t xml:space="preserve">Case studies with Kuwaiti sector examples</w:t>
            </w:r>
          </w:p>
        </w:tc>
      </w:tr>
      <w:tr>
        <w:tc>
          <w:tcPr/>
          <w:p>
            <w:pPr>
              <w:pStyle w:val="Compact"/>
              <w:jc w:val="left"/>
            </w:pPr>
            <w:r>
              <w:t xml:space="preserve">Kuwait City Events &amp; Sponsorships</w:t>
            </w:r>
          </w:p>
        </w:tc>
        <w:tc>
          <w:tcPr/>
          <w:p>
            <w:pPr>
              <w:pStyle w:val="Compact"/>
              <w:jc w:val="left"/>
            </w:pPr>
            <w:r>
              <w:t xml:space="preserve">$85,000</w:t>
            </w:r>
          </w:p>
        </w:tc>
        <w:tc>
          <w:tcPr/>
          <w:p>
            <w:pPr>
              <w:pStyle w:val="Compact"/>
              <w:jc w:val="left"/>
            </w:pPr>
            <w:r>
              <w:t xml:space="preserve">Chamber of Commerce events, KEZ partnerships</w:t>
            </w:r>
          </w:p>
        </w:tc>
      </w:tr>
      <w:tr>
        <w:tc>
          <w:tcPr/>
          <w:p>
            <w:pPr>
              <w:pStyle w:val="Compact"/>
              <w:jc w:val="left"/>
            </w:pPr>
            <w:r>
              <w:t xml:space="preserve">Digital Campaigns (LinkedIn/Google Ads)</w:t>
            </w:r>
          </w:p>
        </w:tc>
        <w:tc>
          <w:tcPr/>
          <w:p>
            <w:pPr>
              <w:pStyle w:val="Compact"/>
              <w:jc w:val="left"/>
            </w:pPr>
            <w:r>
              <w:t xml:space="preserve">$95,000</w:t>
            </w:r>
          </w:p>
        </w:tc>
        <w:tc>
          <w:tcPr/>
          <w:p>
            <w:pPr>
              <w:pStyle w:val="Compact"/>
              <w:jc w:val="left"/>
            </w:pPr>
            <w:r>
              <w:t xml:space="preserve">Targeted at Kuwait City business addresses</w:t>
            </w:r>
          </w:p>
        </w:tc>
      </w:tr>
      <w:tr>
        <w:tc>
          <w:tcPr/>
          <w:p>
            <w:pPr>
              <w:pStyle w:val="Compact"/>
              <w:jc w:val="left"/>
            </w:pPr>
            <w:r>
              <w:t xml:space="preserve">University Partnerships (Kuwait University)</w:t>
            </w:r>
          </w:p>
        </w:tc>
        <w:tc>
          <w:tcPr/>
          <w:p>
            <w:pPr>
              <w:pStyle w:val="Compact"/>
              <w:jc w:val="left"/>
            </w:pPr>
            <w:r>
              <w:t xml:space="preserve">$60,000</w:t>
            </w:r>
          </w:p>
        </w:tc>
        <w:tc>
          <w:tcPr/>
          <w:p>
            <w:pPr>
              <w:pStyle w:val="Compact"/>
              <w:jc w:val="left"/>
            </w:pPr>
            <w:r>
              <w:t xml:space="preserve">Talent pipeline development for Data Scientists in Kuwait City</w:t>
            </w:r>
          </w:p>
        </w:tc>
      </w:tr>
      <w:tr>
        <w:tc>
          <w:tcPr/>
          <w:p>
            <w:pPr>
              <w:pStyle w:val="Compact"/>
              <w:jc w:val="left"/>
            </w:pPr>
            <w:r>
              <w:rPr>
                <w:bCs/>
                <w:b/>
              </w:rPr>
              <w:t xml:space="preserve">Total</w:t>
            </w:r>
          </w:p>
        </w:tc>
        <w:tc>
          <w:tcPr/>
          <w:p>
            <w:pPr>
              <w:pStyle w:val="Compact"/>
              <w:jc w:val="left"/>
            </w:pPr>
            <w:r>
              <w:rPr>
                <w:bCs/>
                <w:b/>
              </w:rPr>
              <w:t xml:space="preserve">$360,000</w:t>
            </w:r>
          </w:p>
        </w:tc>
        <w:tc>
          <w:tcPr/>
          <w:p>
            <w:pPr>
              <w:pStyle w:val="Compact"/>
              <w:jc w:val="left"/>
            </w:pPr>
            <w:r>
              <w:t xml:space="preserve"> </w:t>
            </w:r>
          </w:p>
        </w:tc>
      </w:tr>
    </w:tbl>
    <w:bookmarkEnd w:id="32"/>
    <w:bookmarkStart w:id="33" w:name="Xfeea76275e5fb4b07d16c28139a0362c86e7a0e"/>
    <w:p>
      <w:pPr>
        <w:pStyle w:val="Heading2"/>
      </w:pPr>
      <w:r>
        <w:t xml:space="preserve">Implementation Timeline: Kuwait City Market Entry</w:t>
      </w:r>
    </w:p>
    <w:p>
      <w:pPr>
        <w:pStyle w:val="FirstParagraph"/>
      </w:pPr>
      <w:r>
        <w:rPr>
          <w:iCs/>
          <w:i/>
        </w:rPr>
        <w:t xml:space="preserve">Months 1-3: Foundation Phase</w:t>
      </w:r>
    </w:p>
    <w:p>
      <w:pPr>
        <w:numPr>
          <w:ilvl w:val="0"/>
          <w:numId w:val="1006"/>
        </w:numPr>
        <w:pStyle w:val="Compact"/>
      </w:pPr>
      <w:r>
        <w:t xml:space="preserve">Establish Kuwait City office with bilingual team in Al-Salmiya (key business district)</w:t>
      </w:r>
    </w:p>
    <w:p>
      <w:pPr>
        <w:numPr>
          <w:ilvl w:val="0"/>
          <w:numId w:val="1006"/>
        </w:numPr>
        <w:pStyle w:val="Compact"/>
      </w:pPr>
      <w:r>
        <w:t xml:space="preserve">Negotiate partnership with Kuwait Chamber of Commerce</w:t>
      </w:r>
    </w:p>
    <w:p>
      <w:pPr>
        <w:numPr>
          <w:ilvl w:val="0"/>
          <w:numId w:val="1006"/>
        </w:numPr>
        <w:pStyle w:val="Compact"/>
      </w:pPr>
      <w:r>
        <w:t xml:space="preserve">Lay groundwork for university collaboration at Kuwait University</w:t>
      </w:r>
    </w:p>
    <w:p>
      <w:pPr>
        <w:pStyle w:val="FirstParagraph"/>
      </w:pPr>
      <w:r>
        <w:rPr>
          <w:iCs/>
          <w:i/>
        </w:rPr>
        <w:t xml:space="preserve">Months 4-9: Market Penetration Phase</w:t>
      </w:r>
    </w:p>
    <w:p>
      <w:pPr>
        <w:numPr>
          <w:ilvl w:val="0"/>
          <w:numId w:val="1007"/>
        </w:numPr>
        <w:pStyle w:val="Compact"/>
      </w:pPr>
      <w:r>
        <w:t xml:space="preserve">Launch "Data Science for Kuwait Vision" seminar series in Kuwait City venues</w:t>
      </w:r>
    </w:p>
    <w:p>
      <w:pPr>
        <w:pStyle w:val="FirstParagraph"/>
      </w:pPr>
      <w:r>
        <w:rPr>
          <w:iCs/>
          <w:i/>
        </w:rPr>
        <w:t xml:space="preserve">Months 10-18: Scale Phase</w:t>
      </w:r>
    </w:p>
    <w:bookmarkEnd w:id="33"/>
    <w:bookmarkStart w:id="34" w:name="X02478036c11612a5065615b8d281626a5671b14"/>
    <w:p>
      <w:pPr>
        <w:pStyle w:val="Heading2"/>
      </w:pPr>
      <w:r>
        <w:t xml:space="preserve">Key Performance Indicators (KPIs) for Kuwait City Success</w:t>
      </w:r>
    </w:p>
    <w:p>
      <w:pPr>
        <w:pStyle w:val="FirstParagraph"/>
      </w:pPr>
      <w:r>
        <w:t xml:space="preserve">We measure success through metrics directly tied to market dynamics in Kuwait City:</w:t>
      </w:r>
    </w:p>
    <w:p>
      <w:pPr>
        <w:numPr>
          <w:ilvl w:val="0"/>
          <w:numId w:val="1009"/>
        </w:numPr>
        <w:pStyle w:val="Compact"/>
      </w:pPr>
      <w:r>
        <w:rPr>
          <w:bCs/>
          <w:b/>
        </w:rPr>
        <w:t xml:space="preserve">Client Acquisition Rate:</w:t>
      </w:r>
      <w:r>
        <w:t xml:space="preserve"> </w:t>
      </w:r>
      <w:r>
        <w:t xml:space="preserve">1.5 qualified leads per month from target sectors in Kuwait City</w:t>
      </w:r>
    </w:p>
    <w:p>
      <w:pPr>
        <w:numPr>
          <w:ilvl w:val="0"/>
          <w:numId w:val="1009"/>
        </w:numPr>
        <w:pStyle w:val="Compact"/>
      </w:pPr>
      <w:r>
        <w:rPr>
          <w:bCs/>
          <w:b/>
        </w:rPr>
        <w:t xml:space="preserve">Service Adoption Rate:</w:t>
      </w:r>
      <w:r>
        <w:t xml:space="preserve"> </w:t>
      </w:r>
      <w:r>
        <w:t xml:space="preserve">70% of pilot clients converting to annual contracts (industry benchmark: 52%)</w:t>
      </w:r>
    </w:p>
    <w:p>
      <w:pPr>
        <w:numPr>
          <w:ilvl w:val="0"/>
          <w:numId w:val="1009"/>
        </w:numPr>
        <w:pStyle w:val="Compact"/>
      </w:pPr>
      <w:r>
        <w:rPr>
          <w:bCs/>
          <w:b/>
        </w:rPr>
        <w:t xml:space="preserve">Cultural Relevance Score:</w:t>
      </w:r>
      <w:r>
        <w:t xml:space="preserve"> </w:t>
      </w:r>
      <w:r>
        <w:t xml:space="preserve">Minimum 4.5/5 rating on client surveys regarding understanding of Kuwait City business context</w:t>
      </w:r>
    </w:p>
    <w:p>
      <w:pPr>
        <w:numPr>
          <w:ilvl w:val="0"/>
          <w:numId w:val="1009"/>
        </w:numPr>
        <w:pStyle w:val="Compact"/>
      </w:pPr>
      <w:r>
        <w:rPr>
          <w:bCs/>
          <w:b/>
        </w:rPr>
        <w:t xml:space="preserve">Talent Development Impact:</w:t>
      </w:r>
      <w:r>
        <w:t xml:space="preserve"> </w:t>
      </w:r>
      <w:r>
        <w:t xml:space="preserve">30% of new Data Scientists hired locally through university partnerships by Year 2</w:t>
      </w:r>
    </w:p>
    <w:bookmarkEnd w:id="34"/>
    <w:bookmarkStart w:id="35" w:name="X1d2e50507b7e39377f955ba1a93d831fc947d1e"/>
    <w:p>
      <w:pPr>
        <w:pStyle w:val="Heading2"/>
      </w:pPr>
      <w:r>
        <w:t xml:space="preserve">Conclusion: Data Scientist as Kuwait City's Strategic Asset</w:t>
      </w:r>
    </w:p>
    <w:p>
      <w:pPr>
        <w:pStyle w:val="FirstParagraph"/>
      </w:pPr>
      <w:r>
        <w:t xml:space="preserve">Kuwait City stands at a pivotal moment where data science is no longer optional but fundamental to national economic strategy. This marketing plan positions our Data Scientist services not merely as a technical offering, but as an essential partner in Kuwait's digital sovereignty journey. By embedding our solutions within the fabric of Kuwait City's business ecosystem – respecting its cultural context, regulatory environment, and economic priorities – we deliver measurable value while capturing significant market share. We are committed to making Data Science the cornerstone of innovation for every major organization operating in Kuwait City, transforming raw data into strategic advantage for a more prosperous Gulf future.</w:t>
      </w:r>
    </w:p>
    <w:p>
      <w:pPr>
        <w:pStyle w:val="BodyText"/>
      </w:pPr>
      <w:r>
        <w:rPr>
          <w:iCs/>
          <w:i/>
        </w:rPr>
        <w:t xml:space="preserve">This Marketing Plan was developed specifically for the Kuwait City business environment and aligns with Kuwait's National Vision 2035. All strategies emphasize local relevance, cultural intelligence, and sustainable growth within the Gulf economic context.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Data Scientist Services for Kuwait City</dc:title>
  <dc:creator/>
  <dc:language>en</dc:language>
  <cp:keywords/>
  <dcterms:created xsi:type="dcterms:W3CDTF">2026-07-21T14:08:14Z</dcterms:created>
  <dcterms:modified xsi:type="dcterms:W3CDTF">2026-07-21T14:08:14Z</dcterms:modified>
</cp:coreProperties>
</file>

<file path=docProps/custom.xml><?xml version="1.0" encoding="utf-8"?>
<Properties xmlns="http://schemas.openxmlformats.org/officeDocument/2006/custom-properties" xmlns:vt="http://schemas.openxmlformats.org/officeDocument/2006/docPropsVTypes"/>
</file>