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Saint</w:t>
      </w:r>
      <w:r>
        <w:t xml:space="preserve"> </w:t>
      </w:r>
      <w:r>
        <w:t xml:space="preserve">Petersburg,</w:t>
      </w:r>
      <w:r>
        <w:t xml:space="preserve"> </w:t>
      </w:r>
      <w:r>
        <w:t xml:space="preserve">Russia</w:t>
      </w:r>
    </w:p>
    <w:bookmarkStart w:id="29" w:name="X9a11b7e8310a79a44016a488a9612869726e75e"/>
    <w:p>
      <w:pPr>
        <w:pStyle w:val="Heading1"/>
      </w:pPr>
      <w:r>
        <w:t xml:space="preserve">Strategic Marketing Plan for Recruiting Elite Data Scientists in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to position Saint Petersburg as the premier destination for Data Scientists within Russia's rapidly evolving tech ecosystem. With St. Petersburg emerging as a critical hub for AI innovation outside Moscow, this plan addresses the acute talent shortage by marketing both the unique professional opportunities and cultural advantages of working in Russia's second-largest city. Our objective is to attract 150+ qualified Data Scientists within 18 months through culturally intelligent recruitment campaigns that highlight Saint Petersburg's distinct value proposition as a workplace for data science professionals.</w:t>
      </w:r>
    </w:p>
    <w:bookmarkEnd w:id="20"/>
    <w:bookmarkStart w:id="21" w:name="X6029875bdc8808ab8e747976e5d48bd0388a11f"/>
    <w:p>
      <w:pPr>
        <w:pStyle w:val="Heading2"/>
      </w:pPr>
      <w:r>
        <w:t xml:space="preserve">Market Analysis: Saint Petersburg's Data Science Landscape</w:t>
      </w:r>
    </w:p>
    <w:p>
      <w:pPr>
        <w:pStyle w:val="FirstParagraph"/>
      </w:pPr>
      <w:r>
        <w:t xml:space="preserve">Saint Petersburg represents a strategic frontier in Russia's data science market. Unlike Moscow, which dominates with 65% of tech talent, St. Petersburg offers lower operational costs (30% below Moscow), world-class academic institutions like ITMO University and SPbPU, and a thriving startup ecosystem including Yandex's European R&amp;D center. The city hosts 230+ AI-focused companies but faces a 47% vacancy rate for Data Scientist roles according to recent Sberbank Analytics reports. Crucially, Russia's Federal Law on Personal Data (No. 152-FZ) has created demand for local specialists who understand regulatory nuances – a gap this Marketing Plan directly addresses.</w:t>
      </w:r>
    </w:p>
    <w:bookmarkEnd w:id="21"/>
    <w:bookmarkStart w:id="22" w:name="target-audience-segmentation"/>
    <w:p>
      <w:pPr>
        <w:pStyle w:val="Heading2"/>
      </w:pPr>
      <w:r>
        <w:t xml:space="preserve">Target Audience Segmentation</w:t>
      </w:r>
    </w:p>
    <w:p>
      <w:pPr>
        <w:pStyle w:val="FirstParagraph"/>
      </w:pPr>
      <w:r>
        <w:t xml:space="preserve">We identify three priority segments:</w:t>
      </w:r>
    </w:p>
    <w:p>
      <w:pPr>
        <w:numPr>
          <w:ilvl w:val="0"/>
          <w:numId w:val="1001"/>
        </w:numPr>
        <w:pStyle w:val="Compact"/>
      </w:pPr>
      <w:r>
        <w:rPr>
          <w:bCs/>
          <w:b/>
        </w:rPr>
        <w:t xml:space="preserve">Senior Data Scientists (5+ years):</w:t>
      </w:r>
      <w:r>
        <w:t xml:space="preserve"> </w:t>
      </w:r>
      <w:r>
        <w:t xml:space="preserve">Targeted through LinkedIn and academic conferences (e.g., St. Petersburg International Economic Forum), emphasizing leadership roles with 25% higher compensation packages than Moscow equivalents</w:t>
      </w:r>
    </w:p>
    <w:p>
      <w:pPr>
        <w:numPr>
          <w:ilvl w:val="0"/>
          <w:numId w:val="1001"/>
        </w:numPr>
        <w:pStyle w:val="Compact"/>
      </w:pPr>
      <w:r>
        <w:rPr>
          <w:bCs/>
          <w:b/>
        </w:rPr>
        <w:t xml:space="preserve">Mid-level Analysts (2-4 years):</w:t>
      </w:r>
      <w:r>
        <w:t xml:space="preserve"> </w:t>
      </w:r>
      <w:r>
        <w:t xml:space="preserve">Engaged via university partnerships at Saint Petersburg State University and ITMO, offering accelerated career paths with English-language technical training</w:t>
      </w:r>
    </w:p>
    <w:p>
      <w:pPr>
        <w:numPr>
          <w:ilvl w:val="0"/>
          <w:numId w:val="1001"/>
        </w:numPr>
        <w:pStyle w:val="Compact"/>
      </w:pPr>
      <w:r>
        <w:rPr>
          <w:bCs/>
          <w:b/>
        </w:rPr>
        <w:t xml:space="preserve">International Candidates:</w:t>
      </w:r>
      <w:r>
        <w:t xml:space="preserve"> </w:t>
      </w:r>
      <w:r>
        <w:t xml:space="preserve">Specifically marketing to EU/US professionals through visa facilitation programs and cultural integration support (e.g., free Russian language courses)</w:t>
      </w:r>
    </w:p>
    <w:bookmarkEnd w:id="22"/>
    <w:bookmarkStart w:id="23" w:name="X3bb7c568eef580f0935f15f98c0a28c93c73cdb"/>
    <w:p>
      <w:pPr>
        <w:pStyle w:val="Heading2"/>
      </w:pPr>
      <w:r>
        <w:t xml:space="preserve">Unique Value Proposition: Why Saint Petersburg?</w:t>
      </w:r>
    </w:p>
    <w:p>
      <w:pPr>
        <w:pStyle w:val="FirstParagraph"/>
      </w:pPr>
      <w:r>
        <w:t xml:space="preserve">This Marketing Plan centers on three pillars that differentiate Saint Petersburg from other Russian tech hubs:</w:t>
      </w:r>
    </w:p>
    <w:p>
      <w:pPr>
        <w:numPr>
          <w:ilvl w:val="0"/>
          <w:numId w:val="1002"/>
        </w:numPr>
        <w:pStyle w:val="Compact"/>
      </w:pPr>
      <w:r>
        <w:rPr>
          <w:bCs/>
          <w:b/>
        </w:rPr>
        <w:t xml:space="preserve">Cultural Capital:</w:t>
      </w:r>
      <w:r>
        <w:t xml:space="preserve"> </w:t>
      </w:r>
      <w:r>
        <w:t xml:space="preserve">Positioning St. Petersburg as a city where Data Scientists can access world-class museums, historic architecture, and the Baltic Sea lifestyle while working on cutting-edge projects – contrasting with Moscow's urban intensity</w:t>
      </w:r>
    </w:p>
    <w:p>
      <w:pPr>
        <w:numPr>
          <w:ilvl w:val="0"/>
          <w:numId w:val="1002"/>
        </w:numPr>
        <w:pStyle w:val="Compact"/>
      </w:pPr>
      <w:r>
        <w:rPr>
          <w:bCs/>
          <w:b/>
        </w:rPr>
        <w:t xml:space="preserve">Regulatory Advantage:</w:t>
      </w:r>
      <w:r>
        <w:t xml:space="preserve"> </w:t>
      </w:r>
      <w:r>
        <w:t xml:space="preserve">Emphasizing local expertise in Russia's data governance framework (e.g., handling Roskomnadzor requirements), creating high-value roles inaccessible to foreign talent</w:t>
      </w:r>
    </w:p>
    <w:p>
      <w:pPr>
        <w:numPr>
          <w:ilvl w:val="0"/>
          <w:numId w:val="1002"/>
        </w:numPr>
        <w:pStyle w:val="Compact"/>
      </w:pPr>
      <w:r>
        <w:rPr>
          <w:bCs/>
          <w:b/>
        </w:rPr>
        <w:t xml:space="preserve">Sustainable Growth:</w:t>
      </w:r>
      <w:r>
        <w:t xml:space="preserve"> </w:t>
      </w:r>
      <w:r>
        <w:t xml:space="preserve">Highlighting 15% YoY growth in AI investment within St. Petersburg vs. Moscow's stagnant market, with companies like NordVPN and Sberbank prioritizing regional expansion</w:t>
      </w:r>
    </w:p>
    <w:bookmarkEnd w:id="23"/>
    <w:bookmarkStart w:id="24" w:name="integrated-marketing-strategy"/>
    <w:p>
      <w:pPr>
        <w:pStyle w:val="Heading2"/>
      </w:pPr>
      <w:r>
        <w:t xml:space="preserve">Integrated Marketing Strategy</w:t>
      </w:r>
    </w:p>
    <w:p>
      <w:pPr>
        <w:pStyle w:val="FirstParagraph"/>
      </w:pPr>
      <w:r>
        <w:rPr>
          <w:iCs/>
          <w:i/>
        </w:rPr>
        <w:t xml:space="preserve">Phase 1: Digital Presence Overhaul (Months 1-3)</w:t>
      </w:r>
    </w:p>
    <w:p>
      <w:pPr>
        <w:numPr>
          <w:ilvl w:val="0"/>
          <w:numId w:val="1003"/>
        </w:numPr>
        <w:pStyle w:val="Compact"/>
      </w:pPr>
      <w:r>
        <w:t xml:space="preserve">Create a dedicated "Data Scientist in St. Petersburg" microsite showcasing city-specific benefits through immersive content: virtual tours of tech hubs (Nevsky Prospekt innovation district), salary comparison tools vs. Moscow, and testimonials from current Data Scientists</w:t>
      </w:r>
    </w:p>
    <w:p>
      <w:pPr>
        <w:numPr>
          <w:ilvl w:val="0"/>
          <w:numId w:val="1003"/>
        </w:numPr>
        <w:pStyle w:val="Compact"/>
      </w:pPr>
      <w:r>
        <w:t xml:space="preserve">Launch targeted LinkedIn campaigns using keywords "Russia Data Scientist," "Saint Petersburg AI Jobs," with location filters set to St. Petersburg metro area</w:t>
      </w:r>
    </w:p>
    <w:p>
      <w:pPr>
        <w:numPr>
          <w:ilvl w:val="0"/>
          <w:numId w:val="1003"/>
        </w:numPr>
        <w:pStyle w:val="Compact"/>
      </w:pPr>
      <w:r>
        <w:t xml:space="preserve">Partner with Russian tech influencers like @DataScienceRU for Instagram Live sessions discussing career growth in non-Moscow tech hubs</w:t>
      </w:r>
    </w:p>
    <w:p>
      <w:pPr>
        <w:pStyle w:val="FirstParagraph"/>
      </w:pPr>
      <w:r>
        <w:rPr>
          <w:iCs/>
          <w:i/>
        </w:rPr>
        <w:t xml:space="preserve">Phase 2: Academic &amp; Community Engagement (Months 4-8)</w:t>
      </w:r>
    </w:p>
    <w:p>
      <w:pPr>
        <w:numPr>
          <w:ilvl w:val="0"/>
          <w:numId w:val="1004"/>
        </w:numPr>
        <w:pStyle w:val="Compact"/>
      </w:pPr>
      <w:r>
        <w:t xml:space="preserve">Establish "St. Petersburg Data Science Fellowship" program with ITMO University, offering $5k stipends for top graduates to work at local tech firms</w:t>
      </w:r>
    </w:p>
    <w:p>
      <w:pPr>
        <w:numPr>
          <w:ilvl w:val="0"/>
          <w:numId w:val="1004"/>
        </w:numPr>
        <w:pStyle w:val="Compact"/>
      </w:pPr>
      <w:r>
        <w:t xml:space="preserve">Sponsor analytics competitions at Saint Petersburg State University with prizes including guaranteed interviews and relocation assistance</w:t>
      </w:r>
    </w:p>
    <w:p>
      <w:pPr>
        <w:numPr>
          <w:ilvl w:val="0"/>
          <w:numId w:val="1004"/>
        </w:numPr>
        <w:pStyle w:val="Compact"/>
      </w:pPr>
      <w:r>
        <w:t xml:space="preserve">Create a monthly "Data Science in the Baltics" webinar series featuring industry leaders discussing St. Petersburg-specific projects (e.g., smart city initiatives using data from the Neva River)</w:t>
      </w:r>
    </w:p>
    <w:p>
      <w:pPr>
        <w:pStyle w:val="FirstParagraph"/>
      </w:pPr>
      <w:r>
        <w:rPr>
          <w:iCs/>
          <w:i/>
        </w:rPr>
        <w:t xml:space="preserve">Phase 3: International Talent Acquisition (Months 6-12)</w:t>
      </w:r>
    </w:p>
    <w:p>
      <w:pPr>
        <w:numPr>
          <w:ilvl w:val="0"/>
          <w:numId w:val="1005"/>
        </w:numPr>
        <w:pStyle w:val="Compact"/>
      </w:pPr>
      <w:r>
        <w:t xml:space="preserve">Develop a visa "Data Scientist Pathway" in collaboration with Russian Ministry of Internal Affairs, reducing processing time from 45 to 7 business days</w:t>
      </w:r>
    </w:p>
    <w:p>
      <w:pPr>
        <w:numPr>
          <w:ilvl w:val="0"/>
          <w:numId w:val="1005"/>
        </w:numPr>
        <w:pStyle w:val="Compact"/>
      </w:pPr>
      <w:r>
        <w:t xml:space="preserve">Host virtual career fairs targeting EU professionals with live Q&amp;As about living in Saint Petersburg (addressing concerns about language/culture)</w:t>
      </w:r>
    </w:p>
    <w:p>
      <w:pPr>
        <w:numPr>
          <w:ilvl w:val="0"/>
          <w:numId w:val="1005"/>
        </w:numPr>
        <w:pStyle w:val="Compact"/>
      </w:pPr>
      <w:r>
        <w:t xml:space="preserve">Partner with relocation specialists like "Relocate Russia" for all-inclusive packages including housing assistance and cultural orientation</w:t>
      </w:r>
    </w:p>
    <w:bookmarkEnd w:id="24"/>
    <w:bookmarkStart w:id="25" w:name="budget-allocation"/>
    <w:p>
      <w:pPr>
        <w:pStyle w:val="Heading2"/>
      </w:pPr>
      <w:r>
        <w:t xml:space="preserve">Budget Allocation</w:t>
      </w:r>
    </w:p>
    <w:p>
      <w:pPr>
        <w:pStyle w:val="FirstParagraph"/>
      </w:pPr>
      <w:r>
        <w:t xml:space="preserve">Total budget: $185,000 over 18 months:</w:t>
      </w:r>
    </w:p>
    <w:p>
      <w:pPr>
        <w:numPr>
          <w:ilvl w:val="0"/>
          <w:numId w:val="1006"/>
        </w:numPr>
        <w:pStyle w:val="Compact"/>
      </w:pPr>
      <w:r>
        <w:t xml:space="preserve">65% Digital Marketing (LinkedIn/Google Ads, microsite development)</w:t>
      </w:r>
    </w:p>
    <w:p>
      <w:pPr>
        <w:numPr>
          <w:ilvl w:val="0"/>
          <w:numId w:val="1006"/>
        </w:numPr>
        <w:pStyle w:val="Compact"/>
      </w:pPr>
      <w:r>
        <w:t xml:space="preserve">20% Academic Partnerships (fellowship programs, university events)</w:t>
      </w:r>
    </w:p>
    <w:p>
      <w:pPr>
        <w:numPr>
          <w:ilvl w:val="0"/>
          <w:numId w:val="1006"/>
        </w:numPr>
        <w:pStyle w:val="Compact"/>
      </w:pPr>
      <w:r>
        <w:t xml:space="preserve">12% International Recruitment (visa processing, virtual fairs)</w:t>
      </w:r>
    </w:p>
    <w:p>
      <w:pPr>
        <w:numPr>
          <w:ilvl w:val="0"/>
          <w:numId w:val="1006"/>
        </w:numPr>
        <w:pStyle w:val="Compact"/>
      </w:pPr>
      <w:r>
        <w:t xml:space="preserve">3% Analytics &amp; Optimization (tracking candidate conversion rates by source)</w:t>
      </w:r>
    </w:p>
    <w:bookmarkEnd w:id="25"/>
    <w:bookmarkStart w:id="26" w:name="metric-driven-success-framework"/>
    <w:p>
      <w:pPr>
        <w:pStyle w:val="Heading2"/>
      </w:pPr>
      <w:r>
        <w:t xml:space="preserve">Metric-Driven Success Framework</w:t>
      </w:r>
    </w:p>
    <w:p>
      <w:pPr>
        <w:pStyle w:val="FirstParagraph"/>
      </w:pPr>
      <w:r>
        <w:t xml:space="preserve">We measure success through three key indicators:</w:t>
      </w:r>
    </w:p>
    <w:p>
      <w:pPr>
        <w:numPr>
          <w:ilvl w:val="0"/>
          <w:numId w:val="1007"/>
        </w:numPr>
        <w:pStyle w:val="Compact"/>
      </w:pPr>
      <w:r>
        <w:rPr>
          <w:bCs/>
          <w:b/>
        </w:rPr>
        <w:t xml:space="preserve">Talent Acquisition Rate:</w:t>
      </w:r>
      <w:r>
        <w:t xml:space="preserve"> </w:t>
      </w:r>
      <w:r>
        <w:t xml:space="preserve">Achieve 150+ Data Scientists hired with 85% retention after 6 months (vs. industry average of 72%)</w:t>
      </w:r>
    </w:p>
    <w:p>
      <w:pPr>
        <w:numPr>
          <w:ilvl w:val="0"/>
          <w:numId w:val="1007"/>
        </w:numPr>
        <w:pStyle w:val="Compact"/>
      </w:pPr>
      <w:r>
        <w:rPr>
          <w:bCs/>
          <w:b/>
        </w:rPr>
        <w:t xml:space="preserve">Brand Perception:</w:t>
      </w:r>
      <w:r>
        <w:t xml:space="preserve"> </w:t>
      </w:r>
      <w:r>
        <w:t xml:space="preserve">Increase "Saint Petersburg" as top-of-mind location for Russian data science careers by 40% in LinkedIn sentiment analysis</w:t>
      </w:r>
    </w:p>
    <w:p>
      <w:pPr>
        <w:numPr>
          <w:ilvl w:val="0"/>
          <w:numId w:val="1007"/>
        </w:numPr>
        <w:pStyle w:val="Compact"/>
      </w:pPr>
      <w:r>
        <w:rPr>
          <w:bCs/>
          <w:b/>
        </w:rPr>
        <w:t xml:space="preserve">Cost Efficiency:</w:t>
      </w:r>
      <w:r>
        <w:t xml:space="preserve"> </w:t>
      </w:r>
      <w:r>
        <w:t xml:space="preserve">Reduce cost-per-hire by 35% versus Moscow-based recruitment through localized strategies</w:t>
      </w:r>
    </w:p>
    <w:bookmarkEnd w:id="26"/>
    <w:bookmarkStart w:id="27" w:name="timelines-accountability"/>
    <w:p>
      <w:pPr>
        <w:pStyle w:val="Heading2"/>
      </w:pPr>
      <w:r>
        <w:t xml:space="preserve">Timelines &amp; Accountability</w:t>
      </w:r>
    </w:p>
    <w:p>
      <w:pPr>
        <w:pStyle w:val="FirstParagraph"/>
      </w:pPr>
      <w:r>
        <w:rPr>
          <w:iCs/>
          <w:i/>
        </w:rPr>
        <w:t xml:space="preserve">Milestone Schedule:</w:t>
      </w:r>
    </w:p>
    <w:p>
      <w:pPr>
        <w:numPr>
          <w:ilvl w:val="0"/>
          <w:numId w:val="1008"/>
        </w:numPr>
        <w:pStyle w:val="Compact"/>
      </w:pPr>
      <w:r>
        <w:rPr>
          <w:bCs/>
          <w:b/>
        </w:rPr>
        <w:t xml:space="preserve">Month 3:</w:t>
      </w:r>
      <w:r>
        <w:t xml:space="preserve"> </w:t>
      </w:r>
      <w:r>
        <w:t xml:space="preserve">Launch microsite and LinkedIn campaign; secure 3 university partnership MOUs</w:t>
      </w:r>
    </w:p>
    <w:p>
      <w:pPr>
        <w:numPr>
          <w:ilvl w:val="0"/>
          <w:numId w:val="1008"/>
        </w:numPr>
        <w:pStyle w:val="Compact"/>
      </w:pPr>
      <w:r>
        <w:rPr>
          <w:bCs/>
          <w:b/>
        </w:rPr>
        <w:t xml:space="preserve">Month 6:</w:t>
      </w:r>
      <w:r>
        <w:t xml:space="preserve"> </w:t>
      </w:r>
      <w:r>
        <w:t xml:space="preserve">Begin Fellowship Program; achieve first international hire</w:t>
      </w:r>
    </w:p>
    <w:p>
      <w:pPr>
        <w:numPr>
          <w:ilvl w:val="0"/>
          <w:numId w:val="1008"/>
        </w:numPr>
        <w:pStyle w:val="Compact"/>
      </w:pPr>
      <w:r>
        <w:rPr>
          <w:bCs/>
          <w:b/>
        </w:rPr>
        <w:t xml:space="preserve">Month 12:</w:t>
      </w:r>
      <w:r>
        <w:t xml:space="preserve"> </w:t>
      </w:r>
      <w:r>
        <w:t xml:space="preserve">Reach 75% of annual target (113 candidates); implement visa pathway</w:t>
      </w:r>
    </w:p>
    <w:p>
      <w:pPr>
        <w:numPr>
          <w:ilvl w:val="0"/>
          <w:numId w:val="1008"/>
        </w:numPr>
        <w:pStyle w:val="Compact"/>
      </w:pPr>
      <w:r>
        <w:rPr>
          <w:bCs/>
          <w:b/>
        </w:rPr>
        <w:t xml:space="preserve">Month 18:</w:t>
      </w:r>
      <w:r>
        <w:t xml:space="preserve"> </w:t>
      </w:r>
      <w:r>
        <w:t xml:space="preserve">Achieve full recruitment target with documented cultural integration success metrics</w:t>
      </w:r>
    </w:p>
    <w:p>
      <w:pPr>
        <w:pStyle w:val="FirstParagraph"/>
      </w:pPr>
      <w:r>
        <w:t xml:space="preserve">This Marketing Plan strategically positions Saint Petersburg as the intelligent alternative to Moscow for Data Scientists seeking career growth within Russia's regulatory framework. By emphasizing the city's unique blend of academic rigor, cultural richness, and strategic market positioning – we transform "Russia Saint Petersburg" from a secondary location into a coveted destination that attracts top-tier talent through data-driven storytelling. The plan doesn't just fill roles; it builds St. Petersburg's reputation as Russia's emerging Data Science capital where innovation meets heritage.</w:t>
      </w:r>
    </w:p>
    <w:bookmarkEnd w:id="27"/>
    <w:bookmarkStart w:id="28" w:name="conclusion"/>
    <w:p>
      <w:pPr>
        <w:pStyle w:val="Heading2"/>
      </w:pPr>
      <w:r>
        <w:t xml:space="preserve">Conclusion</w:t>
      </w:r>
    </w:p>
    <w:p>
      <w:pPr>
        <w:pStyle w:val="FirstParagraph"/>
      </w:pPr>
      <w:r>
        <w:t xml:space="preserve">In an era where global talent competition is intensifying, this Marketing Plan leverages Saint Petersburg's distinct advantages to create a compelling narrative for Data Scientists. By addressing both professional needs (regulatory expertise, career growth) and cultural desires (artistic environment, work-life balance), we position the city as the optimal choice within Russia. The success of this strategy will redefine how Data Scientists perceive Russian tech hubs – proving that Saint Petersburg is not just an alternative to Moscow, but a destination where data science thrives in harmony with Russia's intellectual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Saint Petersburg, Russia</dc:title>
  <dc:creator/>
  <dc:language>en</dc:language>
  <cp:keywords/>
  <dcterms:created xsi:type="dcterms:W3CDTF">2026-07-21T14:52:24Z</dcterms:created>
  <dcterms:modified xsi:type="dcterms:W3CDTF">2026-07-21T14:52:24Z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