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Riyadh,</w:t>
      </w:r>
      <w:r>
        <w:t xml:space="preserve"> </w:t>
      </w:r>
      <w:r>
        <w:t xml:space="preserve">Saudi</w:t>
      </w:r>
      <w:r>
        <w:t xml:space="preserve"> </w:t>
      </w:r>
      <w:r>
        <w:t xml:space="preserve">Arabia</w:t>
      </w:r>
    </w:p>
    <w:bookmarkStart w:id="32" w:name="X88da98b814ef9d001d1dcca79fd38d2f09a27e3"/>
    <w:p>
      <w:pPr>
        <w:pStyle w:val="Heading1"/>
      </w:pPr>
      <w:r>
        <w:t xml:space="preserve">Strategic Marketing Plan for Recruiting Elite Data Scientists in Saudi Arabia Riyadh</w:t>
      </w:r>
    </w:p>
    <w:bookmarkStart w:id="20" w:name="executive-summary"/>
    <w:p>
      <w:pPr>
        <w:pStyle w:val="Heading2"/>
      </w:pPr>
      <w:r>
        <w:t xml:space="preserve">Executive Summary</w:t>
      </w:r>
    </w:p>
    <w:p>
      <w:pPr>
        <w:pStyle w:val="FirstParagraph"/>
      </w:pPr>
      <w:r>
        <w:t xml:space="preserve">This comprehensive Marketing Plan outlines a targeted strategy to attract top-tier Data Scientists to Riyadh, Saudi Arabia. As part of the Kingdom's Vision 2030 transformation, Riyadh has emerged as the epicenter of digital innovation, creating unprecedented demand for specialized Data Scientist talent. This plan addresses critical talent gaps by positioning Saudi Arabia Riyadh as the premier destination for data science professionals through a culturally resonant, multi-channel marketing campaign. We will establish a sustainable pipeline of qualified candidates to fuel AI-driven business growth across key sectors including healthcare, finance, and smart city initiatives.</w:t>
      </w:r>
    </w:p>
    <w:bookmarkEnd w:id="20"/>
    <w:bookmarkStart w:id="21" w:name="X9e31c446667a71e19eb193e88e26bb64098ecab"/>
    <w:p>
      <w:pPr>
        <w:pStyle w:val="Heading2"/>
      </w:pPr>
      <w:r>
        <w:t xml:space="preserve">Market Analysis: The Saudi Arabia Riyadh Data Science Landscape</w:t>
      </w:r>
    </w:p>
    <w:p>
      <w:pPr>
        <w:pStyle w:val="FirstParagraph"/>
      </w:pPr>
      <w:r>
        <w:t xml:space="preserve">Riyadh's data science market is experiencing exponential growth, driven by Vision 2030's digital transformation mandate. According to recent GCC talent reports, demand for Data Scientists in Riyadh has surged by 147% since 2021, yet local talent supply remains insufficient. The Saudi government's $5 billion investment in AI infrastructure and the establishment of the National Center for Artificial Intelligence (NCAI) have created a fertile ecosystem. However, cultural adaptation challenges and misaligned employer branding hinder international recruitment. This Marketing Plan directly addresses these gaps by leveraging Riyadh's unique value proposition: world-class urban development combined with Saudi Arabia's progressive business environment.</w:t>
      </w:r>
    </w:p>
    <w:bookmarkEnd w:id="21"/>
    <w:bookmarkStart w:id="22" w:name="target-audience-definition"/>
    <w:p>
      <w:pPr>
        <w:pStyle w:val="Heading2"/>
      </w:pPr>
      <w:r>
        <w:t xml:space="preserve">Target Audience Definition</w:t>
      </w:r>
    </w:p>
    <w:p>
      <w:pPr>
        <w:pStyle w:val="FirstParagraph"/>
      </w:pPr>
      <w:r>
        <w:t xml:space="preserve">Our primary audience consists of internationally experienced Data Scientists (5+ years' experience) specializing in machine learning, deep learning, and big data analytics. We specifically target professionals from:</w:t>
      </w:r>
    </w:p>
    <w:p>
      <w:pPr>
        <w:numPr>
          <w:ilvl w:val="0"/>
          <w:numId w:val="1001"/>
        </w:numPr>
        <w:pStyle w:val="Compact"/>
      </w:pPr>
      <w:r>
        <w:t xml:space="preserve">Technology hubs in North America and Europe with Saudi heritage or interest in Gulf markets</w:t>
      </w:r>
    </w:p>
    <w:p>
      <w:pPr>
        <w:numPr>
          <w:ilvl w:val="0"/>
          <w:numId w:val="1001"/>
        </w:numPr>
        <w:pStyle w:val="Compact"/>
      </w:pPr>
      <w:r>
        <w:t xml:space="preserve">Global tech firms seeking regional expansion opportunities</w:t>
      </w:r>
    </w:p>
    <w:p>
      <w:pPr>
        <w:numPr>
          <w:ilvl w:val="0"/>
          <w:numId w:val="1001"/>
        </w:numPr>
        <w:pStyle w:val="Compact"/>
      </w:pPr>
      <w:r>
        <w:t xml:space="preserve">Academic researchers with Saudi connections or interest in MENA market expansion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Attract 350+ qualified Data Scientist applications for Riyadh-based roles within the first year</w:t>
      </w:r>
    </w:p>
    <w:p>
      <w:pPr>
        <w:numPr>
          <w:ilvl w:val="0"/>
          <w:numId w:val="1002"/>
        </w:numPr>
        <w:pStyle w:val="Compact"/>
      </w:pPr>
      <w:r>
        <w:t xml:space="preserve">Position our organization as the #1 employer for Data Scientists in Saudi Arabia Riyadh (measured through Glassdoor employer ratings)</w:t>
      </w:r>
    </w:p>
    <w:p>
      <w:pPr>
        <w:numPr>
          <w:ilvl w:val="0"/>
          <w:numId w:val="1002"/>
        </w:numPr>
        <w:pStyle w:val="Compact"/>
      </w:pPr>
      <w:r>
        <w:t xml:space="preserve">Achieve 75% candidate conversion rate from application to interview</w:t>
      </w:r>
    </w:p>
    <w:p>
      <w:pPr>
        <w:numPr>
          <w:ilvl w:val="0"/>
          <w:numId w:val="1002"/>
        </w:numPr>
        <w:pStyle w:val="Compact"/>
      </w:pPr>
      <w:r>
        <w:t xml:space="preserve">Secure partnerships with 5+ top-tier universities for talent pipelines</w:t>
      </w:r>
    </w:p>
    <w:bookmarkEnd w:id="23"/>
    <w:bookmarkStart w:id="27" w:name="core-marketing-strategies-tactics"/>
    <w:p>
      <w:pPr>
        <w:pStyle w:val="Heading2"/>
      </w:pPr>
      <w:r>
        <w:t xml:space="preserve">Core Marketing Strategies &amp; Tactics</w:t>
      </w:r>
    </w:p>
    <w:bookmarkStart w:id="24" w:name="culturally-tailored-employer-branding"/>
    <w:p>
      <w:pPr>
        <w:pStyle w:val="Heading3"/>
      </w:pPr>
      <w:r>
        <w:t xml:space="preserve">1. Culturally Tailored Employer Branding</w:t>
      </w:r>
    </w:p>
    <w:p>
      <w:pPr>
        <w:pStyle w:val="FirstParagraph"/>
      </w:pPr>
      <w:r>
        <w:t xml:space="preserve">We will develop a distinctive "Riyadh Data Pioneer" brand narrative that resonates with international talent. This includes:</w:t>
      </w:r>
    </w:p>
    <w:p>
      <w:pPr>
        <w:numPr>
          <w:ilvl w:val="0"/>
          <w:numId w:val="1003"/>
        </w:numPr>
        <w:pStyle w:val="Compact"/>
      </w:pPr>
      <w:r>
        <w:rPr>
          <w:bCs/>
          <w:b/>
        </w:rPr>
        <w:t xml:space="preserve">Cultural Integration Campaigns</w:t>
      </w:r>
      <w:r>
        <w:t xml:space="preserve">: Video testimonials from current expatriate Data Scientists highlighting Riyadh's safety, cultural immersion programs, and family-friendly amenities (e.g., premium schools, leisure facilities). We'll emphasize Saudi Arabia's progressive social reforms including women's participation in tech sectors.</w:t>
      </w:r>
    </w:p>
    <w:p>
      <w:pPr>
        <w:numPr>
          <w:ilvl w:val="0"/>
          <w:numId w:val="1003"/>
        </w:numPr>
        <w:pStyle w:val="Compact"/>
      </w:pPr>
      <w:r>
        <w:rPr>
          <w:bCs/>
          <w:b/>
        </w:rPr>
        <w:t xml:space="preserve">Vision 2030 Alignment Messaging</w:t>
      </w:r>
      <w:r>
        <w:t xml:space="preserve">: Showcasing how Data Scientists contribute directly to national transformation projects – from predictive healthcare models for the Ministry of Health to AI-driven traffic management systems in Riyadh Metro.</w:t>
      </w:r>
    </w:p>
    <w:bookmarkEnd w:id="24"/>
    <w:bookmarkStart w:id="25" w:name="digital-talent-acquisition-ecosystem"/>
    <w:p>
      <w:pPr>
        <w:pStyle w:val="Heading3"/>
      </w:pPr>
      <w:r>
        <w:t xml:space="preserve">2. Digital Talent Acquisition Ecosystem</w:t>
      </w:r>
    </w:p>
    <w:p>
      <w:pPr>
        <w:pStyle w:val="FirstParagraph"/>
      </w:pPr>
      <w:r>
        <w:t xml:space="preserve">Deploying a multi-platform digital strategy optimized for Saudi Arabia's tech-savvy workforce:</w:t>
      </w:r>
    </w:p>
    <w:p>
      <w:pPr>
        <w:numPr>
          <w:ilvl w:val="0"/>
          <w:numId w:val="1004"/>
        </w:numPr>
        <w:pStyle w:val="Compact"/>
      </w:pPr>
      <w:r>
        <w:rPr>
          <w:bCs/>
          <w:b/>
        </w:rPr>
        <w:t xml:space="preserve">LinkedIn &amp; Specialized Platforms</w:t>
      </w:r>
      <w:r>
        <w:t xml:space="preserve">: Targeted ads on LinkedIn with Arabic/English bilingual content, focusing on Riyadh-specific job benefits. Utilizing AI-powered recruitment tools to identify passive candidates.</w:t>
      </w:r>
    </w:p>
    <w:p>
      <w:pPr>
        <w:numPr>
          <w:ilvl w:val="0"/>
          <w:numId w:val="1004"/>
        </w:numPr>
        <w:pStyle w:val="Compact"/>
      </w:pPr>
      <w:r>
        <w:rPr>
          <w:bCs/>
          <w:b/>
        </w:rPr>
        <w:t xml:space="preserve">University Partnerships</w:t>
      </w:r>
      <w:r>
        <w:t xml:space="preserve">: Collaborating with King Saud University, KAUST, and Riyadh Institute of Technology for exclusive data science competitions and internships. Creating Saudi Arabia's first "Data Science Talent Accelerator" program.</w:t>
      </w:r>
    </w:p>
    <w:p>
      <w:pPr>
        <w:numPr>
          <w:ilvl w:val="0"/>
          <w:numId w:val="1004"/>
        </w:numPr>
        <w:pStyle w:val="Compact"/>
      </w:pPr>
      <w:r>
        <w:rPr>
          <w:bCs/>
          <w:b/>
        </w:rPr>
        <w:t xml:space="preserve">Riyadh Tech Event Presence</w:t>
      </w:r>
      <w:r>
        <w:t xml:space="preserve">: Sponsoring key events like TechSaudi Conference and Riyadh Data Summit to directly engage with the local Data Scientist community.</w:t>
      </w:r>
    </w:p>
    <w:bookmarkEnd w:id="25"/>
    <w:bookmarkStart w:id="26" w:name="incentive-relocation-packages"/>
    <w:p>
      <w:pPr>
        <w:pStyle w:val="Heading3"/>
      </w:pPr>
      <w:r>
        <w:t xml:space="preserve">3. Incentive &amp; Relocation Packages</w:t>
      </w:r>
    </w:p>
    <w:p>
      <w:pPr>
        <w:pStyle w:val="FirstParagraph"/>
      </w:pPr>
      <w:r>
        <w:t xml:space="preserve">Designing competitive offers that address international candidates' key concerns:</w:t>
      </w:r>
    </w:p>
    <w:p>
      <w:pPr>
        <w:numPr>
          <w:ilvl w:val="0"/>
          <w:numId w:val="1005"/>
        </w:numPr>
        <w:pStyle w:val="Compact"/>
      </w:pPr>
      <w:r>
        <w:rPr>
          <w:bCs/>
          <w:b/>
        </w:rPr>
        <w:t xml:space="preserve">Cultural Onboarding Program</w:t>
      </w:r>
      <w:r>
        <w:t xml:space="preserve">: Mandatory 4-week Riyadh immersion covering language basics, cultural etiquette, and local business practices – crucial for Data Scientist integration.</w:t>
      </w:r>
    </w:p>
    <w:p>
      <w:pPr>
        <w:numPr>
          <w:ilvl w:val="0"/>
          <w:numId w:val="1005"/>
        </w:numPr>
        <w:pStyle w:val="Compact"/>
      </w:pPr>
      <w:r>
        <w:rPr>
          <w:bCs/>
          <w:b/>
        </w:rPr>
        <w:t xml:space="preserve">Financial Incentives</w:t>
      </w:r>
      <w:r>
        <w:t xml:space="preserve">: Competitive salary packages (20% above regional average), tax-free income, subsidized housing in premium neighborhoods like Diriyah Gate and Diplomatic Quarter.</w:t>
      </w:r>
    </w:p>
    <w:p>
      <w:pPr>
        <w:numPr>
          <w:ilvl w:val="0"/>
          <w:numId w:val="1005"/>
        </w:numPr>
        <w:pStyle w:val="Compact"/>
      </w:pPr>
      <w:r>
        <w:rPr>
          <w:bCs/>
          <w:b/>
        </w:rPr>
        <w:t xml:space="preserve">Career Acceleration Pathways</w:t>
      </w:r>
      <w:r>
        <w:t xml:space="preserve">: Clear promotion tracks with international certification support, positioning the Saudi Arabia Riyadh role as a strategic career pivot point.</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Q1</w:t>
      </w:r>
    </w:p>
    <w:p>
      <w:pPr>
        <w:pStyle w:val="BodyText"/>
      </w:pPr>
      <w:r>
        <w:t xml:space="preserve">Launch Riyadh Data Pioneer campaign; Partner with 3 universities; Develop cultural onboarding program</w:t>
      </w:r>
    </w:p>
    <w:p>
      <w:pPr>
        <w:pStyle w:val="BodyText"/>
      </w:pPr>
      <w:r>
        <w:t xml:space="preserve">Q2</w:t>
      </w:r>
    </w:p>
    <w:p>
      <w:pPr>
        <w:pStyle w:val="BodyText"/>
      </w:pPr>
      <w:r>
        <w:t xml:space="preserve">Sponsor TechSaudi Conference; Initiate LinkedIn targeting campaigns; Begin talent accelerator program</w:t>
      </w:r>
    </w:p>
    <w:p>
      <w:pPr>
        <w:pStyle w:val="BodyText"/>
      </w:pPr>
      <w:r>
        <w:t xml:space="preserve">Q3</w:t>
      </w:r>
    </w:p>
    <w:p>
      <w:pPr>
        <w:pStyle w:val="BodyText"/>
      </w:pPr>
      <w:r>
        <w:t xml:space="preserve">Host first Riyadh Data Summit; Implement AI recruitment tools; Expand university partnerships to 5 institutions</w:t>
      </w:r>
    </w:p>
    <w:p>
      <w:pPr>
        <w:pStyle w:val="BodyText"/>
      </w:pPr>
      <w:r>
        <w:t xml:space="preserve">Q4</w:t>
      </w:r>
    </w:p>
    <w:p>
      <w:pPr>
        <w:pStyle w:val="BodyText"/>
      </w:pPr>
      <w:r>
        <w:t xml:space="preserve">Evaluate campaign metrics; Refine employer branding for next cycle; Publish annual impact report on Saudi Arabia Riyadh data science ecosystem</w:t>
      </w:r>
    </w:p>
    <w:bookmarkEnd w:id="28"/>
    <w:bookmarkStart w:id="29" w:name="budget-allocation"/>
    <w:p>
      <w:pPr>
        <w:pStyle w:val="Heading2"/>
      </w:pPr>
      <w:r>
        <w:t xml:space="preserve">Budget Allocation</w:t>
      </w:r>
    </w:p>
    <w:p>
      <w:pPr>
        <w:pStyle w:val="FirstParagraph"/>
      </w:pPr>
      <w:r>
        <w:t xml:space="preserve">Total Marketing Plan Investment: $450,000 (Year 1)</w:t>
      </w:r>
    </w:p>
    <w:p>
      <w:pPr>
        <w:numPr>
          <w:ilvl w:val="0"/>
          <w:numId w:val="1006"/>
        </w:numPr>
        <w:pStyle w:val="Compact"/>
      </w:pPr>
      <w:r>
        <w:rPr>
          <w:bCs/>
          <w:b/>
        </w:rPr>
        <w:t xml:space="preserve">Content &amp; Branding (35%)</w:t>
      </w:r>
      <w:r>
        <w:t xml:space="preserve">: $157,500 for video production, bilingual campaign materials, and cultural adaptation</w:t>
      </w:r>
    </w:p>
    <w:p>
      <w:pPr>
        <w:numPr>
          <w:ilvl w:val="0"/>
          <w:numId w:val="1006"/>
        </w:numPr>
        <w:pStyle w:val="Compact"/>
      </w:pPr>
      <w:r>
        <w:rPr>
          <w:bCs/>
          <w:b/>
        </w:rPr>
        <w:t xml:space="preserve">Digital Advertising (30%)</w:t>
      </w:r>
      <w:r>
        <w:t xml:space="preserve">: $135,000 for LinkedIn targeting and specialized job platforms</w:t>
      </w:r>
    </w:p>
    <w:p>
      <w:pPr>
        <w:numPr>
          <w:ilvl w:val="0"/>
          <w:numId w:val="1006"/>
        </w:numPr>
        <w:pStyle w:val="Compact"/>
      </w:pPr>
      <w:r>
        <w:rPr>
          <w:bCs/>
          <w:b/>
        </w:rPr>
        <w:t xml:space="preserve">Events &amp; Partnerships (25%)</w:t>
      </w:r>
      <w:r>
        <w:t xml:space="preserve">: $112,500 for conference sponsorships and university collaborations</w:t>
      </w:r>
    </w:p>
    <w:p>
      <w:pPr>
        <w:numPr>
          <w:ilvl w:val="0"/>
          <w:numId w:val="1006"/>
        </w:numPr>
        <w:pStyle w:val="Compact"/>
      </w:pPr>
      <w:r>
        <w:rPr>
          <w:bCs/>
          <w:b/>
        </w:rPr>
        <w:t xml:space="preserve">Program Development (10%)</w:t>
      </w:r>
      <w:r>
        <w:t xml:space="preserve">: $45,000 for onboarding program and AI recruitment tools</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7"/>
        </w:numPr>
        <w:pStyle w:val="Compact"/>
      </w:pPr>
      <w:r>
        <w:rPr>
          <w:bCs/>
          <w:b/>
        </w:rPr>
        <w:t xml:space="preserve">Talent Acquisition Metrics</w:t>
      </w:r>
      <w:r>
        <w:t xml:space="preserve">: Application volume, quality scores (via skills assessment), time-to-hire reduction (target: 30% faster than industry average)</w:t>
      </w:r>
    </w:p>
    <w:p>
      <w:pPr>
        <w:numPr>
          <w:ilvl w:val="0"/>
          <w:numId w:val="1007"/>
        </w:numPr>
        <w:pStyle w:val="Compact"/>
      </w:pPr>
      <w:r>
        <w:t xml:space="preserve">Cultural Integration Metrics : Employee retention rate after 6 months, cultural onboarding satisfaction surveys (target: 90% satisfaction)</w:t>
      </w:r>
    </w:p>
    <w:p>
      <w:pPr>
        <w:numPr>
          <w:ilvl w:val="0"/>
          <w:numId w:val="1007"/>
        </w:numPr>
        <w:pStyle w:val="Compact"/>
      </w:pPr>
      <w:r>
        <w:rPr>
          <w:bCs/>
          <w:b/>
        </w:rPr>
        <w:t xml:space="preserve">Brand Perception Metrics</w:t>
      </w:r>
      <w:r>
        <w:t xml:space="preserve">: Social media engagement rates, employer rating improvements in regional platforms (Glassdoor target: +25 points)</w:t>
      </w:r>
    </w:p>
    <w:bookmarkEnd w:id="30"/>
    <w:bookmarkStart w:id="31" w:name="conclusion"/>
    <w:p>
      <w:pPr>
        <w:pStyle w:val="Heading2"/>
      </w:pPr>
      <w:r>
        <w:t xml:space="preserve">Conclusion</w:t>
      </w:r>
    </w:p>
    <w:p>
      <w:pPr>
        <w:pStyle w:val="FirstParagraph"/>
      </w:pPr>
      <w:r>
        <w:t xml:space="preserve">This Marketing Plan establishes a sustainable framework for attracting world-class Data Scientists to Riyadh, Saudi Arabia. By addressing the unique cultural and professional needs of international talent while leveraging Vision 2030's momentum, we position our organization at the forefront of Saudi Arabia's digital revolution. The success of this initiative directly contributes to building Riyadh's reputation as a global hub for data science – transforming how Data Scientists perceive and engage with Saudi Arabia Riyadh. This is not merely a recruitment campaign; it is an investment in shaping the future of intelligent business solutions within the Kingdom's strategic economic transformation.</w:t>
      </w:r>
    </w:p>
    <w:p>
      <w:pPr>
        <w:pStyle w:val="BodyText"/>
      </w:pPr>
      <w:r>
        <w:rPr>
          <w:bCs/>
          <w:b/>
        </w:rPr>
        <w:t xml:space="preserve">Key Takeaway:</w:t>
      </w:r>
      <w:r>
        <w:t xml:space="preserve"> </w:t>
      </w:r>
      <w:r>
        <w:t xml:space="preserve">In the competitive landscape of global talent acquisition, this Marketing Plan uniquely combines Saudi Arabia's national ambitions with personalized candidate experiences to make Riyadh the undeniable destination for Data Scientists seeking impactful careers.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Riyadh, Saudi Arabia</dc:title>
  <dc:creator/>
  <dc:language>en</dc:language>
  <cp:keywords/>
  <dcterms:created xsi:type="dcterms:W3CDTF">2026-05-30T12:42:33Z</dcterms:created>
  <dcterms:modified xsi:type="dcterms:W3CDTF">2026-05-30T12:42:33Z</dcterms:modified>
</cp:coreProperties>
</file>

<file path=docProps/custom.xml><?xml version="1.0" encoding="utf-8"?>
<Properties xmlns="http://schemas.openxmlformats.org/officeDocument/2006/custom-properties" xmlns:vt="http://schemas.openxmlformats.org/officeDocument/2006/docPropsVTypes"/>
</file>