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Talent</w:t>
      </w:r>
      <w:r>
        <w:t xml:space="preserve"> </w:t>
      </w:r>
      <w:r>
        <w:t xml:space="preserve">Acquisition</w:t>
      </w:r>
      <w:r>
        <w:t xml:space="preserve"> </w:t>
      </w:r>
      <w:r>
        <w:t xml:space="preserve">in</w:t>
      </w:r>
      <w:r>
        <w:t xml:space="preserve"> </w:t>
      </w:r>
      <w:r>
        <w:t xml:space="preserve">Dubai,</w:t>
      </w:r>
      <w:r>
        <w:t xml:space="preserve"> </w:t>
      </w:r>
      <w:r>
        <w:t xml:space="preserve">UAE</w:t>
      </w:r>
    </w:p>
    <w:bookmarkStart w:id="30" w:name="X5488ad9fa772267e071b69d19714308ea70d0c1"/>
    <w:p>
      <w:pPr>
        <w:pStyle w:val="Heading1"/>
      </w:pPr>
      <w:r>
        <w:t xml:space="preserve">Strategic Marketing Plan for Attracting and Retaining Data Scientists in the United Arab Emirates Dubai Market</w:t>
      </w:r>
    </w:p>
    <w:bookmarkStart w:id="20" w:name="executive-summary"/>
    <w:p>
      <w:pPr>
        <w:pStyle w:val="Heading2"/>
      </w:pPr>
      <w:r>
        <w:t xml:space="preserve">Executive Summary</w:t>
      </w:r>
    </w:p>
    <w:p>
      <w:pPr>
        <w:pStyle w:val="FirstParagraph"/>
      </w:pPr>
      <w:r>
        <w:t xml:space="preserve">The United Arab Emirates, particularly Dubai, is experiencing an unprecedented surge in data-driven decision-making across all sectors. As the UAE accelerates its vision toward becoming a global AI leader by 2031, the demand for skilled</w:t>
      </w:r>
      <w:r>
        <w:t xml:space="preserve"> </w:t>
      </w:r>
      <w:r>
        <w:rPr>
          <w:bCs/>
          <w:b/>
        </w:rPr>
        <w:t xml:space="preserve">Data Scientist</w:t>
      </w:r>
      <w:r>
        <w:t xml:space="preserve"> </w:t>
      </w:r>
      <w:r>
        <w:t xml:space="preserve">professionals has skyrocketed. This Marketing Plan outlines a comprehensive strategy to position Dubai as the premier destination for Data Science talent within the United Arab Emirates, addressing critical talent shortages and aligning with Dubai's Smart City and AI initiatives. The plan focuses on employer branding, targeted recruitment, and cultural integration to attract top-tier Data Scientists seeking dynamic careers in one of the world’s most innovative business hubs.</w:t>
      </w:r>
    </w:p>
    <w:bookmarkEnd w:id="20"/>
    <w:bookmarkStart w:id="21" w:name="X8d9b781d154fe5c83f114503cb3642767f592fa"/>
    <w:p>
      <w:pPr>
        <w:pStyle w:val="Heading2"/>
      </w:pPr>
      <w:r>
        <w:t xml:space="preserve">Market Analysis: The Dubai Data Science Landscape</w:t>
      </w:r>
    </w:p>
    <w:p>
      <w:pPr>
        <w:pStyle w:val="FirstParagraph"/>
      </w:pPr>
      <w:r>
        <w:t xml:space="preserve">Dubai’s strategic position as a global trade and technology hub has catalyzed a 300% increase in data science job postings since 2021, according to the Dubai Statistics Centre. Key drivers include the UAE’s National AI Strategy, Dubai's Artificial Intelligence Roadmap 2031, and sector-specific initiatives like Smart Dubai. However, a severe talent gap persists: over 75% of local enterprises report difficulty hiring qualified Data Scientists due to intense global competition and limited local pipeline development.</w:t>
      </w:r>
    </w:p>
    <w:p>
      <w:pPr>
        <w:pStyle w:val="BodyText"/>
      </w:pPr>
      <w:r>
        <w:t xml:space="preserve">Crucially, the United Arab Emirates Dubai market demands not just technical expertise but cultural fluency. Data Scientists operating in Dubai must navigate bilingual environments (Arabic/English), understand regional business nuances (e.g., hospitality, real estate, finance), and align with UAE’s ethical AI frameworks. This creates a unique opportunity to position</w:t>
      </w:r>
      <w:r>
        <w:t xml:space="preserve"> </w:t>
      </w:r>
      <w:r>
        <w:rPr>
          <w:bCs/>
          <w:b/>
        </w:rPr>
        <w:t xml:space="preserve">Data Scientist</w:t>
      </w:r>
      <w:r>
        <w:t xml:space="preserve"> </w:t>
      </w:r>
      <w:r>
        <w:t xml:space="preserve">roles as catalysts for both business transformation and national development within the United Arab Emirates.</w:t>
      </w:r>
    </w:p>
    <w:bookmarkEnd w:id="21"/>
    <w:bookmarkStart w:id="22" w:name="target-audience-positioning"/>
    <w:p>
      <w:pPr>
        <w:pStyle w:val="Heading2"/>
      </w:pPr>
      <w:r>
        <w:t xml:space="preserve">Target Audience &amp; Positioning</w:t>
      </w:r>
    </w:p>
    <w:p>
      <w:pPr>
        <w:pStyle w:val="FirstParagraph"/>
      </w:pPr>
      <w:r>
        <w:rPr>
          <w:bCs/>
          <w:b/>
        </w:rPr>
        <w:t xml:space="preserve">Primary Target:</w:t>
      </w:r>
      <w:r>
        <w:t xml:space="preserve"> </w:t>
      </w:r>
      <w:r>
        <w:t xml:space="preserve">Experienced Data Scientists (3–7 years) with expertise in AI/ML, big data analytics, and domain knowledge in UAE-relevant sectors (finance, healthcare, smart infrastructure).</w:t>
      </w:r>
    </w:p>
    <w:p>
      <w:pPr>
        <w:pStyle w:val="BodyText"/>
      </w:pPr>
      <w:r>
        <w:rPr>
          <w:bCs/>
          <w:b/>
        </w:rPr>
        <w:t xml:space="preserve">Secondary Targets:</w:t>
      </w:r>
    </w:p>
    <w:p>
      <w:pPr>
        <w:numPr>
          <w:ilvl w:val="0"/>
          <w:numId w:val="1001"/>
        </w:numPr>
        <w:pStyle w:val="Compact"/>
      </w:pPr>
      <w:r>
        <w:t xml:space="preserve">Top-tier universities across the UAE (e.g., American University of Dubai, Khalifa University) for early-career talent pipelines.</w:t>
      </w:r>
    </w:p>
    <w:p>
      <w:pPr>
        <w:numPr>
          <w:ilvl w:val="0"/>
          <w:numId w:val="1001"/>
        </w:numPr>
        <w:pStyle w:val="Compact"/>
      </w:pPr>
      <w:r>
        <w:t xml:space="preserve">Tech incubators and accelerators in Dubai Internet City and Dubai Science Park.</w:t>
      </w:r>
    </w:p>
    <w:p>
      <w:pPr>
        <w:numPr>
          <w:ilvl w:val="0"/>
          <w:numId w:val="1001"/>
        </w:numPr>
        <w:pStyle w:val="Compact"/>
      </w:pPr>
      <w:r>
        <w:t xml:space="preserve">Global Data Scientists seeking relocation to a tax-free environment with high quality of life.</w:t>
      </w:r>
    </w:p>
    <w:p>
      <w:pPr>
        <w:pStyle w:val="FirstParagraph"/>
      </w:pPr>
      <w:r>
        <w:t xml:space="preserve">We position the UAE Dubai market as offering:</w:t>
      </w:r>
      <w:r>
        <w:t xml:space="preserve"> </w:t>
      </w:r>
      <w:r>
        <w:rPr>
          <w:bCs/>
          <w:b/>
        </w:rPr>
        <w:t xml:space="preserve">"A Unique Convergence of Global Innovation, Cultural Richness, and National Vision."</w:t>
      </w:r>
      <w:r>
        <w:t xml:space="preserve"> </w:t>
      </w:r>
      <w:r>
        <w:t xml:space="preserve">Unlike other global hubs, Dubai provides visa ease (Golden Visa for specialists), world-class infrastructure (e.g., Dubai Internet City), and direct impact on national digital transformation—making it indispensable for Data Scientists invested in scalable AI solutions within the United Arab Emirates.</w:t>
      </w:r>
    </w:p>
    <w:bookmarkEnd w:id="22"/>
    <w:bookmarkStart w:id="26" w:name="marketing-strategies-tactics"/>
    <w:p>
      <w:pPr>
        <w:pStyle w:val="Heading2"/>
      </w:pPr>
      <w:r>
        <w:t xml:space="preserve">Marketing Strategies &amp; Tactics</w:t>
      </w:r>
    </w:p>
    <w:bookmarkStart w:id="23" w:name="X0edd4e40f502fc4df7244fadc585768416663ad"/>
    <w:p>
      <w:pPr>
        <w:pStyle w:val="Heading3"/>
      </w:pPr>
      <w:r>
        <w:t xml:space="preserve">1. Employer Branding Campaign: "Build Dubai’s Future with Data"</w:t>
      </w:r>
    </w:p>
    <w:p>
      <w:pPr>
        <w:pStyle w:val="FirstParagraph"/>
      </w:pPr>
      <w:r>
        <w:t xml:space="preserve">Leverage Dubai’s brand as a tech-forward city through multi-channel campaigns targeting Data Scientists globally. Key tactics include:</w:t>
      </w:r>
    </w:p>
    <w:p>
      <w:pPr>
        <w:numPr>
          <w:ilvl w:val="0"/>
          <w:numId w:val="1002"/>
        </w:numPr>
        <w:pStyle w:val="Compact"/>
      </w:pPr>
      <w:r>
        <w:rPr>
          <w:bCs/>
          <w:b/>
        </w:rPr>
        <w:t xml:space="preserve">LinkedIn &amp; AI-Focused Platforms:</w:t>
      </w:r>
      <w:r>
        <w:t xml:space="preserve"> </w:t>
      </w:r>
      <w:r>
        <w:t xml:space="preserve">Targeted ads showcasing real projects (e.g., "How Data Science Optimized Dubai’s Airport Passenger Flow" by Emirates Group).</w:t>
      </w:r>
    </w:p>
    <w:p>
      <w:pPr>
        <w:numPr>
          <w:ilvl w:val="0"/>
          <w:numId w:val="1002"/>
        </w:numPr>
        <w:pStyle w:val="Compact"/>
      </w:pPr>
      <w:r>
        <w:rPr>
          <w:bCs/>
          <w:b/>
        </w:rPr>
        <w:t xml:space="preserve">Content Marketing:</w:t>
      </w:r>
      <w:r>
        <w:t xml:space="preserve"> </w:t>
      </w:r>
      <w:r>
        <w:t xml:space="preserve">Publish case studies on Dubai’s AI milestones (e.g., "Data Scientist at Careem: Reducing Ride-Sharing Costs by 22%") via UAE tech publications like Gulf News Tech.</w:t>
      </w:r>
    </w:p>
    <w:p>
      <w:pPr>
        <w:numPr>
          <w:ilvl w:val="0"/>
          <w:numId w:val="1002"/>
        </w:numPr>
        <w:pStyle w:val="Compact"/>
      </w:pPr>
      <w:r>
        <w:rPr>
          <w:bCs/>
          <w:b/>
        </w:rPr>
        <w:t xml:space="preserve">Social Proof:</w:t>
      </w:r>
      <w:r>
        <w:t xml:space="preserve"> </w:t>
      </w:r>
      <w:r>
        <w:t xml:space="preserve">Partner with influencers like Dubai’s AI Czar, Omar Al Olama, for testimonials on career growth in the United Arab Emirates.</w:t>
      </w:r>
    </w:p>
    <w:bookmarkEnd w:id="23"/>
    <w:bookmarkStart w:id="24" w:name="X94c7554c49c0da5fe0e32ad022e9621fbc4a0ba"/>
    <w:p>
      <w:pPr>
        <w:pStyle w:val="Heading3"/>
      </w:pPr>
      <w:r>
        <w:t xml:space="preserve">2. Strategic Partnerships for Talent Sourcing</w:t>
      </w:r>
    </w:p>
    <w:p>
      <w:pPr>
        <w:pStyle w:val="FirstParagraph"/>
      </w:pPr>
      <w:r>
        <w:t xml:space="preserve">Forge alliances with key stakeholders in the United Arab Emirates Dubai ecosystem:</w:t>
      </w:r>
    </w:p>
    <w:p>
      <w:pPr>
        <w:numPr>
          <w:ilvl w:val="0"/>
          <w:numId w:val="1003"/>
        </w:numPr>
        <w:pStyle w:val="Compact"/>
      </w:pPr>
      <w:r>
        <w:rPr>
          <w:bCs/>
          <w:b/>
        </w:rPr>
        <w:t xml:space="preserve">Government Entities:</w:t>
      </w:r>
      <w:r>
        <w:t xml:space="preserve"> </w:t>
      </w:r>
      <w:r>
        <w:t xml:space="preserve">Collaborate with Dubai Future Accelerators and the AI &amp; Data Authority (AIAD) to co-host "Data Science Innovation Challenges."</w:t>
      </w:r>
    </w:p>
    <w:p>
      <w:pPr>
        <w:numPr>
          <w:ilvl w:val="0"/>
          <w:numId w:val="1003"/>
        </w:numPr>
        <w:pStyle w:val="Compact"/>
      </w:pPr>
      <w:r>
        <w:rPr>
          <w:bCs/>
          <w:b/>
        </w:rPr>
        <w:t xml:space="preserve">Educational Institutions:</w:t>
      </w:r>
      <w:r>
        <w:t xml:space="preserve"> </w:t>
      </w:r>
      <w:r>
        <w:t xml:space="preserve">Sponsor hackathons at UAE universities, offering internships leading to full-time roles. Example: "Dubai Data Science Challenge" with prizes from Etisalat and Mubadala.</w:t>
      </w:r>
    </w:p>
    <w:p>
      <w:pPr>
        <w:numPr>
          <w:ilvl w:val="0"/>
          <w:numId w:val="1003"/>
        </w:numPr>
        <w:pStyle w:val="Compact"/>
      </w:pPr>
      <w:r>
        <w:rPr>
          <w:bCs/>
          <w:b/>
        </w:rPr>
        <w:t xml:space="preserve">Global Tech Hubs:</w:t>
      </w:r>
      <w:r>
        <w:t xml:space="preserve"> </w:t>
      </w:r>
      <w:r>
        <w:t xml:space="preserve">Partner with platforms like Kaggle and Coursera for Dubai-specific certification programs (e.g., "UAE AI Ethics Certification").</w:t>
      </w:r>
    </w:p>
    <w:bookmarkEnd w:id="24"/>
    <w:bookmarkStart w:id="25" w:name="cultural-integration-retention-programs"/>
    <w:p>
      <w:pPr>
        <w:pStyle w:val="Heading3"/>
      </w:pPr>
      <w:r>
        <w:t xml:space="preserve">3. Cultural Integration &amp; Retention Programs</w:t>
      </w:r>
    </w:p>
    <w:p>
      <w:pPr>
        <w:pStyle w:val="FirstParagraph"/>
      </w:pPr>
      <w:r>
        <w:t xml:space="preserve">To overcome relocation barriers, we implement tailored retention strategies:</w:t>
      </w:r>
    </w:p>
    <w:p>
      <w:pPr>
        <w:numPr>
          <w:ilvl w:val="0"/>
          <w:numId w:val="1004"/>
        </w:numPr>
        <w:pStyle w:val="Compact"/>
      </w:pPr>
      <w:r>
        <w:rPr>
          <w:bCs/>
          <w:b/>
        </w:rPr>
        <w:t xml:space="preserve">Language &amp; Culture Onboarding:</w:t>
      </w:r>
      <w:r>
        <w:t xml:space="preserve"> </w:t>
      </w:r>
      <w:r>
        <w:t xml:space="preserve">Free Arabic language courses and cultural immersion workshops for new hires.</w:t>
      </w:r>
    </w:p>
    <w:p>
      <w:pPr>
        <w:numPr>
          <w:ilvl w:val="0"/>
          <w:numId w:val="1004"/>
        </w:numPr>
        <w:pStyle w:val="Compact"/>
      </w:pPr>
      <w:r>
        <w:rPr>
          <w:bCs/>
          <w:b/>
        </w:rPr>
        <w:t xml:space="preserve">National Vision Alignment:</w:t>
      </w:r>
      <w:r>
        <w:t xml:space="preserve"> </w:t>
      </w:r>
      <w:r>
        <w:t xml:space="preserve">Highlight how each Data Scientist role contributes to Dubai’s goals (e.g., "Your ML model will power the next phase of Smart Dubai").</w:t>
      </w:r>
    </w:p>
    <w:p>
      <w:pPr>
        <w:numPr>
          <w:ilvl w:val="0"/>
          <w:numId w:val="1004"/>
        </w:numPr>
        <w:pStyle w:val="Compact"/>
      </w:pPr>
      <w:r>
        <w:rPr>
          <w:bCs/>
          <w:b/>
        </w:rPr>
        <w:t xml:space="preserve">Lifestyle Incentives:</w:t>
      </w:r>
      <w:r>
        <w:t xml:space="preserve"> </w:t>
      </w:r>
      <w:r>
        <w:t xml:space="preserve">Partner with developers for housing discounts in new smart communities (e.g., DAMAC Hills) and exclusive access to Dubai’s luxury amenities.</w:t>
      </w:r>
    </w:p>
    <w:bookmarkEnd w:id="25"/>
    <w:bookmarkEnd w:id="26"/>
    <w:bookmarkStart w:id="27" w:name="measurement-kpis"/>
    <w:p>
      <w:pPr>
        <w:pStyle w:val="Heading2"/>
      </w:pPr>
      <w:r>
        <w:t xml:space="preserve">Measurement &amp; KPIs</w:t>
      </w:r>
    </w:p>
    <w:p>
      <w:pPr>
        <w:pStyle w:val="FirstParagraph"/>
      </w:pPr>
      <w:r>
        <w:t xml:space="preserve">All initiatives will track performance against UAE-specific metrics:</w:t>
      </w:r>
    </w:p>
    <w:p>
      <w:pPr>
        <w:numPr>
          <w:ilvl w:val="0"/>
          <w:numId w:val="1005"/>
        </w:numPr>
        <w:pStyle w:val="Compact"/>
      </w:pPr>
      <w:r>
        <w:rPr>
          <w:bCs/>
          <w:b/>
        </w:rPr>
        <w:t xml:space="preserve">Talent Acquisition:</w:t>
      </w:r>
      <w:r>
        <w:t xml:space="preserve"> </w:t>
      </w:r>
      <w:r>
        <w:t xml:space="preserve">50% reduction in time-to-hire for Data Scientists within 18 months.</w:t>
      </w:r>
    </w:p>
    <w:p>
      <w:pPr>
        <w:numPr>
          <w:ilvl w:val="0"/>
          <w:numId w:val="1005"/>
        </w:numPr>
        <w:pStyle w:val="Compact"/>
      </w:pPr>
      <w:r>
        <w:rPr>
          <w:bCs/>
          <w:b/>
        </w:rPr>
        <w:t xml:space="preserve">Employer Brand Lift:</w:t>
      </w:r>
      <w:r>
        <w:t xml:space="preserve"> </w:t>
      </w:r>
      <w:r>
        <w:t xml:space="preserve">40% increase in "Top Employer" rankings for Dubai tech firms on Glassdoor.</w:t>
      </w:r>
    </w:p>
    <w:p>
      <w:pPr>
        <w:numPr>
          <w:ilvl w:val="0"/>
          <w:numId w:val="1005"/>
        </w:numPr>
        <w:pStyle w:val="Compact"/>
      </w:pPr>
      <w:r>
        <w:rPr>
          <w:bCs/>
          <w:b/>
        </w:rPr>
        <w:t xml:space="preserve">Talent Retention:</w:t>
      </w:r>
      <w:r>
        <w:t xml:space="preserve"> </w:t>
      </w:r>
      <w:r>
        <w:t xml:space="preserve">90% annual retention rate of Data Scientists (vs. global average of 75%).</w:t>
      </w:r>
    </w:p>
    <w:bookmarkEnd w:id="27"/>
    <w:bookmarkStart w:id="28" w:name="implementation-timeline-budget"/>
    <w:p>
      <w:pPr>
        <w:pStyle w:val="Heading2"/>
      </w:pPr>
      <w:r>
        <w:t xml:space="preserve">Implementation Timeline &amp; Budget</w:t>
      </w:r>
    </w:p>
    <w:p>
      <w:pPr>
        <w:pStyle w:val="FirstParagraph"/>
      </w:pPr>
      <w:r>
        <w:t xml:space="preserve">The plan rolls out in phases over 24 months with a phased budget allocation:</w:t>
      </w:r>
    </w:p>
    <w:p>
      <w:pPr>
        <w:pStyle w:val="BodyText"/>
      </w:pPr>
      <w:r>
        <w:t xml:space="preserve">Phase</w:t>
      </w:r>
    </w:p>
    <w:p>
      <w:pPr>
        <w:pStyle w:val="BodyText"/>
      </w:pPr>
      <w:r>
        <w:t xml:space="preserve">Timeline</w:t>
      </w:r>
    </w:p>
    <w:p>
      <w:pPr>
        <w:pStyle w:val="BodyText"/>
      </w:pPr>
      <w:r>
        <w:t xml:space="preserve">Key Actions</w:t>
      </w:r>
    </w:p>
    <w:p>
      <w:pPr>
        <w:pStyle w:val="BodyText"/>
      </w:pPr>
      <w:r>
        <w:t xml:space="preserve">Budget Allocation</w:t>
      </w:r>
    </w:p>
    <w:p>
      <w:pPr>
        <w:pStyle w:val="BodyText"/>
      </w:pPr>
      <w:r>
        <w:t xml:space="preserve">Foundation Buildup</w:t>
      </w:r>
    </w:p>
    <w:p>
      <w:pPr>
        <w:pStyle w:val="BodyText"/>
      </w:pPr>
      <w:r>
        <w:t xml:space="preserve">Months 1-6</w:t>
      </w:r>
    </w:p>
    <w:p>
      <w:pPr>
        <w:pStyle w:val="BodyText"/>
      </w:pPr>
      <w:r>
        <w:t xml:space="preserve">Campaign launch, partnership agreements with UAE universities/govt bodies.</w:t>
      </w:r>
    </w:p>
    <w:p>
      <w:pPr>
        <w:pStyle w:val="BodyText"/>
      </w:pPr>
      <w:r>
        <w:t xml:space="preserve">35%</w:t>
      </w:r>
    </w:p>
    <w:p>
      <w:pPr>
        <w:pStyle w:val="BodyText"/>
      </w:pPr>
      <w:r>
        <w:t xml:space="preserve">Growth Acceleration</w:t>
      </w:r>
    </w:p>
    <w:p>
      <w:pPr>
        <w:pStyle w:val="BodyText"/>
      </w:pPr>
      <w:r>
        <w:t xml:space="preserve">Months 7-18</w:t>
      </w:r>
    </w:p>
    <w:p>
      <w:pPr>
        <w:pStyle w:val="BodyText"/>
      </w:pPr>
      <w:r>
        <w:t xml:space="preserve">Maturity &amp; Scale</w:t>
      </w:r>
    </w:p>
    <w:p>
      <w:pPr>
        <w:pStyle w:val="BodyText"/>
      </w:pPr>
      <w:r>
        <w:t xml:space="preserve">Months 19-24</w:t>
      </w:r>
    </w:p>
    <w:bookmarkEnd w:id="28"/>
    <w:bookmarkStart w:id="29" w:name="X3390f04228ffc0267be356bac5042f3f0727ca1"/>
    <w:p>
      <w:pPr>
        <w:pStyle w:val="Heading2"/>
      </w:pPr>
      <w:r>
        <w:t xml:space="preserve">Conclusion: Data Science as Dubai’s Strategic Asset</w:t>
      </w:r>
    </w:p>
    <w:p>
      <w:pPr>
        <w:pStyle w:val="FirstParagraph"/>
      </w:pPr>
      <w:r>
        <w:t xml:space="preserve">This Marketing Plan transcends traditional recruitment—it positions the role of a</w:t>
      </w:r>
      <w:r>
        <w:t xml:space="preserve"> </w:t>
      </w:r>
      <w:r>
        <w:rPr>
          <w:bCs/>
          <w:b/>
        </w:rPr>
        <w:t xml:space="preserve">Data Scientist</w:t>
      </w:r>
      <w:r>
        <w:t xml:space="preserve"> </w:t>
      </w:r>
      <w:r>
        <w:t xml:space="preserve">as central to Dubai’s identity within the United Arab Emirates. By embedding data science into the city’s narrative of innovation and national progress, we transform talent acquisition into a catalyst for Dubai’s AI leadership. The strategy ensures that every Data Scientist hired becomes not just an employee but an ambassador for the UAE's digital future. As Dubai continues to pioneer AI solutions across healthcare, finance, and sustainability, this plan guarantees a steady pipeline of world-class talent—making the United Arab Emirates Dubai the undisputed epicenter for Data Science in the Middle East.</w:t>
      </w:r>
    </w:p>
    <w:p>
      <w:pPr>
        <w:pStyle w:val="BodyText"/>
      </w:pPr>
      <w:r>
        <w:rPr>
          <w:bCs/>
          <w:b/>
        </w:rPr>
        <w:t xml:space="preserve">Final Note:</w:t>
      </w:r>
      <w:r>
        <w:t xml:space="preserve"> </w:t>
      </w:r>
      <w:r>
        <w:t xml:space="preserve">In an era where data is currency and Dubai is minting it at scale, attracting Data Scientists isn’t just a business need—it’s a strategic imperative for the United Arab Emirates’ global standing.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Talent Acquisition in Dubai, UAE</dc:title>
  <dc:creator/>
  <dc:language>en</dc:language>
  <cp:keywords/>
  <dcterms:created xsi:type="dcterms:W3CDTF">2026-09-27T23:15:59Z</dcterms:created>
  <dcterms:modified xsi:type="dcterms:W3CDTF">2026-09-27T23:15:59Z</dcterms:modified>
</cp:coreProperties>
</file>

<file path=docProps/custom.xml><?xml version="1.0" encoding="utf-8"?>
<Properties xmlns="http://schemas.openxmlformats.org/officeDocument/2006/custom-properties" xmlns:vt="http://schemas.openxmlformats.org/officeDocument/2006/docPropsVTypes"/>
</file>