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Dental</w:t>
      </w:r>
      <w:r>
        <w:t xml:space="preserve"> </w:t>
      </w:r>
      <w:r>
        <w:t xml:space="preserve">Services</w:t>
      </w:r>
      <w:r>
        <w:t xml:space="preserve"> </w:t>
      </w:r>
      <w:r>
        <w:t xml:space="preserve">in</w:t>
      </w:r>
      <w:r>
        <w:t xml:space="preserve"> </w:t>
      </w:r>
      <w:r>
        <w:t xml:space="preserve">Tehran,</w:t>
      </w:r>
      <w:r>
        <w:t xml:space="preserve"> </w:t>
      </w:r>
      <w:r>
        <w:t xml:space="preserve">Iran</w:t>
      </w:r>
    </w:p>
    <w:bookmarkStart w:id="34" w:name="X1d8a15150042b5058cca8feb44dd267e3ddae61"/>
    <w:p>
      <w:pPr>
        <w:pStyle w:val="Heading1"/>
      </w:pPr>
      <w:r>
        <w:t xml:space="preserve">Comprehensive Marketing Plan for Modern Dental Practice in Tehran, Iran</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dental practice in Tehran, Iran. Targeting the underserved segment of urban professionals and families seeking high-quality, culturally sensitive dental care, this plan leverages Tehran's unique market dynamics. By integrating modern dentistry with localized cultural understanding and digital engagement, our</w:t>
      </w:r>
      <w:r>
        <w:t xml:space="preserve"> </w:t>
      </w:r>
      <w:r>
        <w:rPr>
          <w:bCs/>
          <w:b/>
        </w:rPr>
        <w:t xml:space="preserve">Dentist</w:t>
      </w:r>
      <w:r>
        <w:t xml:space="preserve"> </w:t>
      </w:r>
      <w:r>
        <w:t xml:space="preserve">practice will become the preferred choice for comprehensive oral healthcare in</w:t>
      </w:r>
      <w:r>
        <w:t xml:space="preserve"> </w:t>
      </w:r>
      <w:r>
        <w:rPr>
          <w:bCs/>
          <w:b/>
        </w:rPr>
        <w:t xml:space="preserve">Iran Tehran</w:t>
      </w:r>
      <w:r>
        <w:t xml:space="preserve">. The strategy focuses on building trust through community presence, technological excellence, and personalized service—addressing critical gaps in Tehran's current dental landscape.</w:t>
      </w:r>
    </w:p>
    <w:bookmarkEnd w:id="20"/>
    <w:bookmarkStart w:id="21" w:name="X35abd8b5aca1d23a604fe0b7e45c6d7f8c049d7"/>
    <w:p>
      <w:pPr>
        <w:pStyle w:val="Heading2"/>
      </w:pPr>
      <w:r>
        <w:t xml:space="preserve">Market Analysis: Iran Tehran Dental Landscape</w:t>
      </w:r>
    </w:p>
    <w:p>
      <w:pPr>
        <w:pStyle w:val="FirstParagraph"/>
      </w:pPr>
      <w:r>
        <w:t xml:space="preserve">Tehran’s population of 9 million presents a massive market for dental services. However, the sector remains fragmented with clinics prioritizing cosmetic procedures over preventive care, creating opportunities for a practice that balances affordability with quality. Key insights include:</w:t>
      </w:r>
    </w:p>
    <w:p>
      <w:pPr>
        <w:numPr>
          <w:ilvl w:val="0"/>
          <w:numId w:val="1001"/>
        </w:numPr>
        <w:pStyle w:val="Compact"/>
      </w:pPr>
      <w:r>
        <w:rPr>
          <w:bCs/>
          <w:b/>
        </w:rPr>
        <w:t xml:space="preserve">Unmet Demand:</w:t>
      </w:r>
      <w:r>
        <w:t xml:space="preserve"> </w:t>
      </w:r>
      <w:r>
        <w:t xml:space="preserve">Only 35% of Tehran residents regularly access preventive dental care (Iranian Ministry of Health 2023), indicating significant growth potential.</w:t>
      </w:r>
    </w:p>
    <w:p>
      <w:pPr>
        <w:numPr>
          <w:ilvl w:val="0"/>
          <w:numId w:val="1001"/>
        </w:numPr>
        <w:pStyle w:val="Compact"/>
      </w:pPr>
      <w:r>
        <w:rPr>
          <w:bCs/>
          <w:b/>
        </w:rPr>
        <w:t xml:space="preserve">Cultural Nuances:</w:t>
      </w:r>
      <w:r>
        <w:t xml:space="preserve"> </w:t>
      </w:r>
      <w:r>
        <w:t xml:space="preserve">Tehran patients value modesty in treatment environments and prefer Persian-speaking clinicians. Western-style "cosmetic" branding often fails to resonate.</w:t>
      </w:r>
    </w:p>
    <w:p>
      <w:pPr>
        <w:numPr>
          <w:ilvl w:val="0"/>
          <w:numId w:val="1001"/>
        </w:numPr>
        <w:pStyle w:val="Compact"/>
      </w:pPr>
      <w:r>
        <w:rPr>
          <w:bCs/>
          <w:b/>
        </w:rPr>
        <w:t xml:space="preserve">Competitive Gap:</w:t>
      </w:r>
      <w:r>
        <w:t xml:space="preserve"> </w:t>
      </w:r>
      <w:r>
        <w:t xml:space="preserve">Major clinics (e.g., Denton, SmileCare) focus on high-cost aesthetic services but lack personalized follow-up systems common in European practices.</w:t>
      </w:r>
    </w:p>
    <w:bookmarkEnd w:id="21"/>
    <w:bookmarkStart w:id="22" w:name="target-audience-in-tehran"/>
    <w:p>
      <w:pPr>
        <w:pStyle w:val="Heading2"/>
      </w:pPr>
      <w:r>
        <w:t xml:space="preserve">Target Audience in Tehran</w:t>
      </w:r>
    </w:p>
    <w:p>
      <w:pPr>
        <w:pStyle w:val="FirstParagraph"/>
      </w:pPr>
      <w:r>
        <w:t xml:space="preserve">We prioritize three core segments within</w:t>
      </w:r>
      <w:r>
        <w:t xml:space="preserve"> </w:t>
      </w:r>
      <w:r>
        <w:rPr>
          <w:bCs/>
          <w:b/>
        </w:rPr>
        <w:t xml:space="preserve">Iran Tehran</w:t>
      </w:r>
      <w:r>
        <w:t xml:space="preserve">:</w:t>
      </w:r>
    </w:p>
    <w:p>
      <w:pPr>
        <w:numPr>
          <w:ilvl w:val="0"/>
          <w:numId w:val="1002"/>
        </w:numPr>
        <w:pStyle w:val="Compact"/>
      </w:pPr>
      <w:r>
        <w:rPr>
          <w:bCs/>
          <w:b/>
        </w:rPr>
        <w:t xml:space="preserve">Urban Professionals (30-45 years):</w:t>
      </w:r>
      <w:r>
        <w:t xml:space="preserve"> </w:t>
      </w:r>
      <w:r>
        <w:t xml:space="preserve">Dual-income families seeking efficient, low-stress appointments (e.g., 7:00 AM slots) with bilingual support for English-speaking expats.</w:t>
      </w:r>
    </w:p>
    <w:p>
      <w:pPr>
        <w:numPr>
          <w:ilvl w:val="0"/>
          <w:numId w:val="1002"/>
        </w:numPr>
        <w:pStyle w:val="Compact"/>
      </w:pPr>
      <w:r>
        <w:rPr>
          <w:bCs/>
          <w:b/>
        </w:rPr>
        <w:t xml:space="preserve">Parents of School-Age Children:</w:t>
      </w:r>
      <w:r>
        <w:t xml:space="preserve"> </w:t>
      </w:r>
      <w:r>
        <w:t xml:space="preserve">Parents prioritizing pediatric dental care with child-friendly environments and educational workshops.</w:t>
      </w:r>
    </w:p>
    <w:p>
      <w:pPr>
        <w:numPr>
          <w:ilvl w:val="0"/>
          <w:numId w:val="1002"/>
        </w:numPr>
        <w:pStyle w:val="Compact"/>
      </w:pPr>
      <w:r>
        <w:rPr>
          <w:bCs/>
          <w:b/>
        </w:rPr>
        <w:t xml:space="preserve">Middle-Income Families:</w:t>
      </w:r>
      <w:r>
        <w:t xml:space="preserve"> </w:t>
      </w:r>
      <w:r>
        <w:t xml:space="preserve">Value-conscious patients needing affordable preventive plans (e.g., 20% discount on annual check-ups).</w:t>
      </w:r>
    </w:p>
    <w:bookmarkEnd w:id="22"/>
    <w:bookmarkStart w:id="23" w:name="unique-value-proposition"/>
    <w:p>
      <w:pPr>
        <w:pStyle w:val="Heading2"/>
      </w:pPr>
      <w:r>
        <w:t xml:space="preserve">Unique Value Proposition</w:t>
      </w:r>
    </w:p>
    <w:p>
      <w:pPr>
        <w:pStyle w:val="FirstParagraph"/>
      </w:pPr>
      <w:r>
        <w:t xml:space="preserve">Beyond standard dental services, our practice offers:</w:t>
      </w:r>
    </w:p>
    <w:p>
      <w:pPr>
        <w:numPr>
          <w:ilvl w:val="0"/>
          <w:numId w:val="1003"/>
        </w:numPr>
        <w:pStyle w:val="Compact"/>
      </w:pPr>
      <w:r>
        <w:rPr>
          <w:bCs/>
          <w:b/>
        </w:rPr>
        <w:t xml:space="preserve">Culturally Tailored Care:</w:t>
      </w:r>
      <w:r>
        <w:t xml:space="preserve"> </w:t>
      </w:r>
      <w:r>
        <w:t xml:space="preserve">Female dentists available upon request; all staff trained in Persian modesty protocols (e.g., private treatment rooms for women).</w:t>
      </w:r>
    </w:p>
    <w:p>
      <w:pPr>
        <w:numPr>
          <w:ilvl w:val="0"/>
          <w:numId w:val="1003"/>
        </w:numPr>
        <w:pStyle w:val="Compact"/>
      </w:pPr>
      <w:r>
        <w:rPr>
          <w:bCs/>
          <w:b/>
        </w:rPr>
        <w:t xml:space="preserve">Integrated Health Approach:</w:t>
      </w:r>
      <w:r>
        <w:t xml:space="preserve"> </w:t>
      </w:r>
      <w:r>
        <w:t xml:space="preserve">Collaborations with Tehran cardiologists and endocrinologists to address diabetes-related gum disease.</w:t>
      </w:r>
    </w:p>
    <w:p>
      <w:pPr>
        <w:numPr>
          <w:ilvl w:val="0"/>
          <w:numId w:val="1003"/>
        </w:numPr>
        <w:pStyle w:val="Compact"/>
      </w:pPr>
      <w:r>
        <w:rPr>
          <w:bCs/>
          <w:b/>
        </w:rPr>
        <w:t xml:space="preserve">Technology-Driven Transparency:</w:t>
      </w:r>
      <w:r>
        <w:t xml:space="preserve"> </w:t>
      </w:r>
      <w:r>
        <w:t xml:space="preserve">Digital smile simulations via Instagram, real-time appointment tracking via WhatsApp (Tehran’s preferred communication channel).</w:t>
      </w:r>
    </w:p>
    <w:bookmarkEnd w:id="23"/>
    <w:bookmarkStart w:id="28" w:name="marketing-mix-strategy"/>
    <w:p>
      <w:pPr>
        <w:pStyle w:val="Heading2"/>
      </w:pPr>
      <w:r>
        <w:t xml:space="preserve">Marketing Mix Strategy</w:t>
      </w:r>
    </w:p>
    <w:bookmarkStart w:id="24" w:name="product-service-design-dentist-centric"/>
    <w:p>
      <w:pPr>
        <w:pStyle w:val="Heading3"/>
      </w:pPr>
      <w:r>
        <w:t xml:space="preserve">Product &amp; Service Design (Dentist-Centric)</w:t>
      </w:r>
    </w:p>
    <w:p>
      <w:pPr>
        <w:pStyle w:val="FirstParagraph"/>
      </w:pPr>
      <w:r>
        <w:t xml:space="preserve">All services align with Tehran patient expectations:</w:t>
      </w:r>
    </w:p>
    <w:p>
      <w:pPr>
        <w:numPr>
          <w:ilvl w:val="0"/>
          <w:numId w:val="1004"/>
        </w:numPr>
        <w:pStyle w:val="Compact"/>
      </w:pPr>
      <w:r>
        <w:rPr>
          <w:bCs/>
          <w:b/>
        </w:rPr>
        <w:t xml:space="preserve">Preventive Packages:</w:t>
      </w:r>
      <w:r>
        <w:t xml:space="preserve"> </w:t>
      </w:r>
      <w:r>
        <w:t xml:space="preserve">"Tehran Healthy Smile" plan (2 cleanings + fluoride + oral hygiene kit for 1,200,000 IRR/year).</w:t>
      </w:r>
    </w:p>
    <w:p>
      <w:pPr>
        <w:numPr>
          <w:ilvl w:val="0"/>
          <w:numId w:val="1004"/>
        </w:numPr>
        <w:pStyle w:val="Compact"/>
      </w:pPr>
      <w:r>
        <w:rPr>
          <w:bCs/>
          <w:b/>
        </w:rPr>
        <w:t xml:space="preserve">Pediatric Focus:</w:t>
      </w:r>
      <w:r>
        <w:t xml:space="preserve"> </w:t>
      </w:r>
      <w:r>
        <w:t xml:space="preserve">Free "First Dental Visit" workshops at Tehran schools (e.g., Tajrish Elementary) with animated dental health cartoons.</w:t>
      </w:r>
    </w:p>
    <w:p>
      <w:pPr>
        <w:numPr>
          <w:ilvl w:val="0"/>
          <w:numId w:val="1004"/>
        </w:numPr>
        <w:pStyle w:val="Compact"/>
      </w:pPr>
      <w:r>
        <w:rPr>
          <w:bCs/>
          <w:b/>
        </w:rPr>
        <w:t xml:space="preserve">Emergency Care:</w:t>
      </w:r>
      <w:r>
        <w:t xml:space="preserve"> </w:t>
      </w:r>
      <w:r>
        <w:t xml:space="preserve">24/7 hotline for pain relief, operating during Ramadan hours (post-sunset).</w:t>
      </w:r>
    </w:p>
    <w:bookmarkEnd w:id="24"/>
    <w:bookmarkStart w:id="25" w:name="pricing-strategy"/>
    <w:p>
      <w:pPr>
        <w:pStyle w:val="Heading3"/>
      </w:pPr>
      <w:r>
        <w:t xml:space="preserve">Pricing Strategy</w:t>
      </w:r>
    </w:p>
    <w:p>
      <w:pPr>
        <w:pStyle w:val="FirstParagraph"/>
      </w:pPr>
      <w:r>
        <w:t xml:space="preserve">Tehran’s middle class is price-sensitive but values quality. Our tiered pricing:</w:t>
      </w:r>
    </w:p>
    <w:p>
      <w:pPr>
        <w:numPr>
          <w:ilvl w:val="0"/>
          <w:numId w:val="1005"/>
        </w:numPr>
        <w:pStyle w:val="Compact"/>
      </w:pPr>
      <w:r>
        <w:rPr>
          <w:bCs/>
          <w:b/>
        </w:rPr>
        <w:t xml:space="preserve">Standard (70% of patients):</w:t>
      </w:r>
      <w:r>
        <w:t xml:space="preserve"> </w:t>
      </w:r>
      <w:r>
        <w:t xml:space="preserve">Competitive rates based on Iranian Dental Association guidelines.</w:t>
      </w:r>
    </w:p>
    <w:p>
      <w:pPr>
        <w:numPr>
          <w:ilvl w:val="0"/>
          <w:numId w:val="1005"/>
        </w:numPr>
        <w:pStyle w:val="Compact"/>
      </w:pPr>
      <w:r>
        <w:rPr>
          <w:bCs/>
          <w:b/>
        </w:rPr>
        <w:t xml:space="preserve">Premium (25%):</w:t>
      </w:r>
      <w:r>
        <w:t xml:space="preserve"> </w:t>
      </w:r>
      <w:r>
        <w:t xml:space="preserve">Same-day cosmetic solutions (e.g., veneers) with English-speaking consultants for expats.</w:t>
      </w:r>
    </w:p>
    <w:p>
      <w:pPr>
        <w:numPr>
          <w:ilvl w:val="0"/>
          <w:numId w:val="1005"/>
        </w:numPr>
        <w:pStyle w:val="Compact"/>
      </w:pPr>
      <w:r>
        <w:rPr>
          <w:bCs/>
          <w:b/>
        </w:rPr>
        <w:t xml:space="preserve">Community Discount (5%):</w:t>
      </w:r>
      <w:r>
        <w:t xml:space="preserve"> </w:t>
      </w:r>
      <w:r>
        <w:t xml:space="preserve">Free check-ups for Tehran public school teachers under a government partnership.</w:t>
      </w:r>
    </w:p>
    <w:bookmarkEnd w:id="25"/>
    <w:bookmarkStart w:id="26" w:name="distribution-location"/>
    <w:p>
      <w:pPr>
        <w:pStyle w:val="Heading3"/>
      </w:pPr>
      <w:r>
        <w:t xml:space="preserve">Distribution &amp; Location</w:t>
      </w:r>
    </w:p>
    <w:p>
      <w:pPr>
        <w:pStyle w:val="FirstParagraph"/>
      </w:pPr>
      <w:r>
        <w:t xml:space="preserve">The clinic is strategically located in the heart of Tehran’s affluent district of</w:t>
      </w:r>
      <w:r>
        <w:t xml:space="preserve"> </w:t>
      </w:r>
      <w:r>
        <w:rPr>
          <w:iCs/>
          <w:i/>
        </w:rPr>
        <w:t xml:space="preserve">Shahrak-e Gharb</w:t>
      </w:r>
      <w:r>
        <w:t xml:space="preserve">, near:</w:t>
      </w:r>
    </w:p>
    <w:p>
      <w:pPr>
        <w:numPr>
          <w:ilvl w:val="0"/>
          <w:numId w:val="1006"/>
        </w:numPr>
        <w:pStyle w:val="Compact"/>
      </w:pPr>
      <w:r>
        <w:t xml:space="preserve">Major offices (e.g., Iran Khodro HQ)</w:t>
      </w:r>
    </w:p>
    <w:p>
      <w:pPr>
        <w:numPr>
          <w:ilvl w:val="0"/>
          <w:numId w:val="1006"/>
        </w:numPr>
        <w:pStyle w:val="Compact"/>
      </w:pPr>
      <w:r>
        <w:t xml:space="preserve">Public transport hubs (Tehran Metro Line 1, Valiasr Station)</w:t>
      </w:r>
    </w:p>
    <w:p>
      <w:pPr>
        <w:numPr>
          <w:ilvl w:val="0"/>
          <w:numId w:val="1006"/>
        </w:numPr>
        <w:pStyle w:val="Compact"/>
      </w:pPr>
      <w:r>
        <w:t xml:space="preserve">Near popular parks (Laleh Park) for family-friendly accessibility.</w:t>
      </w:r>
    </w:p>
    <w:bookmarkEnd w:id="26"/>
    <w:bookmarkStart w:id="27" w:name="promotion-plan-focused-on-tehran"/>
    <w:p>
      <w:pPr>
        <w:pStyle w:val="Heading3"/>
      </w:pPr>
      <w:r>
        <w:t xml:space="preserve">Promotion Plan (Focused on Tehran)</w:t>
      </w:r>
    </w:p>
    <w:p>
      <w:pPr>
        <w:pStyle w:val="FirstParagraph"/>
      </w:pPr>
      <w:r>
        <w:t xml:space="preserve">Traditional and digital tactics optimized for Iran’s market:</w:t>
      </w:r>
    </w:p>
    <w:p>
      <w:pPr>
        <w:numPr>
          <w:ilvl w:val="0"/>
          <w:numId w:val="1007"/>
        </w:numPr>
        <w:pStyle w:val="Compact"/>
      </w:pPr>
      <w:r>
        <w:rPr>
          <w:bCs/>
          <w:b/>
        </w:rPr>
        <w:t xml:space="preserve">Community Engagement:</w:t>
      </w:r>
      <w:r>
        <w:t xml:space="preserve"> </w:t>
      </w:r>
      <w:r>
        <w:t xml:space="preserve">Sponsor "Tehran Dental Health Week" with free screenings at local mosques (leveraging community trust) and Tehran Municipality.</w:t>
      </w:r>
    </w:p>
    <w:p>
      <w:pPr>
        <w:numPr>
          <w:ilvl w:val="0"/>
          <w:numId w:val="1007"/>
        </w:numPr>
        <w:pStyle w:val="Compact"/>
      </w:pPr>
      <w:r>
        <w:rPr>
          <w:bCs/>
          <w:b/>
        </w:rPr>
        <w:t xml:space="preserve">Social Media (Persian-First):</w:t>
      </w:r>
      <w:r>
        <w:t xml:space="preserve"> </w:t>
      </w:r>
      <w:r>
        <w:t xml:space="preserve">Instagram Reels showing real patient journeys in Persian; TikTok for pediatric dental hygiene tips.</w:t>
      </w:r>
    </w:p>
    <w:p>
      <w:pPr>
        <w:numPr>
          <w:ilvl w:val="0"/>
          <w:numId w:val="1007"/>
        </w:numPr>
        <w:pStyle w:val="Compact"/>
      </w:pPr>
      <w:r>
        <w:rPr>
          <w:bCs/>
          <w:b/>
        </w:rPr>
        <w:t xml:space="preserve">Influencer Collaborations:</w:t>
      </w:r>
      <w:r>
        <w:t xml:space="preserve"> </w:t>
      </w:r>
      <w:r>
        <w:t xml:space="preserve">Partner with trusted Tehran parenting influencers (e.g., @TehranMoms) for authentic content—not celebrity endorsements.</w:t>
      </w:r>
    </w:p>
    <w:p>
      <w:pPr>
        <w:numPr>
          <w:ilvl w:val="0"/>
          <w:numId w:val="1007"/>
        </w:numPr>
        <w:pStyle w:val="Compact"/>
      </w:pPr>
      <w:r>
        <w:rPr>
          <w:bCs/>
          <w:b/>
        </w:rPr>
        <w:t xml:space="preserve">Local Partnerships:</w:t>
      </w:r>
      <w:r>
        <w:t xml:space="preserve"> </w:t>
      </w:r>
      <w:r>
        <w:t xml:space="preserve">Co-branded wellness kits with Tehran coffee shops (e.g., "Dental Check-up &amp; Persian Coffee" voucher).</w:t>
      </w:r>
    </w:p>
    <w:bookmarkEnd w:id="27"/>
    <w:bookmarkEnd w:id="28"/>
    <w:bookmarkStart w:id="29" w:name="implementation-timeline"/>
    <w:p>
      <w:pPr>
        <w:pStyle w:val="Heading2"/>
      </w:pPr>
      <w:r>
        <w:t xml:space="preserve">Implementation 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r>
      <w:tr>
        <w:tc>
          <w:tcPr/>
          <w:p>
            <w:pPr>
              <w:pStyle w:val="Compact"/>
              <w:jc w:val="left"/>
            </w:pPr>
            <w:r>
              <w:rPr>
                <w:bCs/>
                <w:b/>
              </w:rPr>
              <w:t xml:space="preserve">Dentist &amp; Clinic Setup</w:t>
            </w:r>
          </w:p>
        </w:tc>
        <w:tc>
          <w:tcPr/>
          <w:p>
            <w:pPr>
              <w:pStyle w:val="Compact"/>
              <w:jc w:val="left"/>
            </w:pPr>
            <w:r>
              <w:t xml:space="preserve">- Finalize licensing with Tehran Health Ministry</w:t>
            </w:r>
            <w:r>
              <w:br/>
            </w:r>
            <w:r>
              <w:t xml:space="preserve">- Train staff on cultural sensitivity</w:t>
            </w:r>
            <w:r>
              <w:br/>
            </w:r>
            <w:r>
              <w:t xml:space="preserve">- Launch Persian/English website with WhatsApp booking</w:t>
            </w:r>
          </w:p>
        </w:tc>
        <w:tc>
          <w:tcPr/>
          <w:p>
            <w:pPr>
              <w:pStyle w:val="Compact"/>
              <w:jc w:val="left"/>
            </w:pPr>
            <w:r>
              <w:t xml:space="preserve">- Initiate community screenings</w:t>
            </w:r>
            <w:r>
              <w:br/>
            </w:r>
            <w:r>
              <w:t xml:space="preserve">- Begin influencer partnerships</w:t>
            </w:r>
          </w:p>
        </w:tc>
      </w:tr>
      <w:tr>
        <w:tc>
          <w:tcPr/>
          <w:p>
            <w:pPr>
              <w:pStyle w:val="Compact"/>
              <w:jc w:val="left"/>
            </w:pPr>
            <w:r>
              <w:rPr>
                <w:bCs/>
                <w:b/>
              </w:rPr>
              <w:t xml:space="preserve">Brand Building</w:t>
            </w:r>
          </w:p>
        </w:tc>
        <w:tc>
          <w:tcPr/>
          <w:p>
            <w:pPr>
              <w:pStyle w:val="Compact"/>
              <w:jc w:val="left"/>
            </w:pPr>
            <w:r>
              <w:t xml:space="preserve">- Soft launch with free school workshops</w:t>
            </w:r>
            <w:r>
              <w:br/>
            </w:r>
            <w:r>
              <w:t xml:space="preserve">- Local press coverage in Tehran newspapers (Shargh, Etemad)</w:t>
            </w:r>
          </w:p>
        </w:tc>
        <w:tc>
          <w:tcPr/>
          <w:p>
            <w:pPr>
              <w:pStyle w:val="Compact"/>
              <w:jc w:val="left"/>
            </w:pPr>
            <w:r>
              <w:t xml:space="preserve">- Run "Tehran Smile Challenge" on Instagram (patient photo contest)</w:t>
            </w:r>
          </w:p>
        </w:tc>
      </w:tr>
    </w:tbl>
    <w:bookmarkEnd w:id="29"/>
    <w:bookmarkStart w:id="30" w:name="X55f9c5d58b1bfe2f81c800f5b64a391f7c07f60"/>
    <w:p>
      <w:pPr>
        <w:pStyle w:val="Heading2"/>
      </w:pPr>
      <w:r>
        <w:t xml:space="preserve">Key Performance Indicators (KPIs for Iran Tehran Market)</w:t>
      </w:r>
    </w:p>
    <w:p>
      <w:pPr>
        <w:numPr>
          <w:ilvl w:val="0"/>
          <w:numId w:val="1008"/>
        </w:numPr>
        <w:pStyle w:val="Compact"/>
      </w:pPr>
      <w:r>
        <w:rPr>
          <w:bCs/>
          <w:b/>
        </w:rPr>
        <w:t xml:space="preserve">Patient Acquisition Cost:</w:t>
      </w:r>
      <w:r>
        <w:t xml:space="preserve"> </w:t>
      </w:r>
      <w:r>
        <w:t xml:space="preserve">Target ≤ 500,000 IRR per new patient (below Tehran industry average of 750,000 IRR).</w:t>
      </w:r>
    </w:p>
    <w:p>
      <w:pPr>
        <w:numPr>
          <w:ilvl w:val="0"/>
          <w:numId w:val="1008"/>
        </w:numPr>
        <w:pStyle w:val="Compact"/>
      </w:pPr>
      <w:r>
        <w:rPr>
          <w:bCs/>
          <w:b/>
        </w:rPr>
        <w:t xml:space="preserve">Repeat Visit Rate:</w:t>
      </w:r>
      <w:r>
        <w:t xml:space="preserve"> </w:t>
      </w:r>
      <w:r>
        <w:t xml:space="preserve">Achieve 45% within first year (vs. Tehran avg. of 28%).</w:t>
      </w:r>
    </w:p>
    <w:p>
      <w:pPr>
        <w:numPr>
          <w:ilvl w:val="0"/>
          <w:numId w:val="1008"/>
        </w:numPr>
        <w:pStyle w:val="Compact"/>
      </w:pPr>
      <w:r>
        <w:rPr>
          <w:bCs/>
          <w:b/>
        </w:rPr>
        <w:t xml:space="preserve">Community Trust Score:</w:t>
      </w:r>
      <w:r>
        <w:t xml:space="preserve"> </w:t>
      </w:r>
      <w:r>
        <w:t xml:space="preserve">Measure via monthly surveys at partner schools (target: ≥90% positive mentions).</w:t>
      </w:r>
    </w:p>
    <w:bookmarkEnd w:id="30"/>
    <w:bookmarkStart w:id="31" w:name="budget-allocation"/>
    <w:p>
      <w:pPr>
        <w:pStyle w:val="Heading2"/>
      </w:pPr>
      <w:r>
        <w:t xml:space="preserve">Budget Allocation</w:t>
      </w:r>
    </w:p>
    <w:p>
      <w:pPr>
        <w:pStyle w:val="FirstParagraph"/>
      </w:pPr>
      <w:r>
        <w:t xml:space="preserve">Total Marketing Budget: 3,500,000 IRR/month (5% of projected revenue)</w:t>
      </w:r>
    </w:p>
    <w:p>
      <w:pPr>
        <w:numPr>
          <w:ilvl w:val="0"/>
          <w:numId w:val="1009"/>
        </w:numPr>
        <w:pStyle w:val="Compact"/>
      </w:pPr>
      <w:r>
        <w:t xml:space="preserve">65% Digital Campaigns (Instagram/Facebook ads targeting Tehran geolocations)</w:t>
      </w:r>
    </w:p>
    <w:p>
      <w:pPr>
        <w:numPr>
          <w:ilvl w:val="0"/>
          <w:numId w:val="1009"/>
        </w:numPr>
        <w:pStyle w:val="Compact"/>
      </w:pPr>
      <w:r>
        <w:t xml:space="preserve">25% Community Events &amp; Partnerships</w:t>
      </w:r>
    </w:p>
    <w:p>
      <w:pPr>
        <w:numPr>
          <w:ilvl w:val="0"/>
          <w:numId w:val="1009"/>
        </w:numPr>
        <w:pStyle w:val="Compact"/>
      </w:pPr>
      <w:r>
        <w:t xml:space="preserve">10% Staff Training on Cultural Competency</w:t>
      </w:r>
    </w:p>
    <w:bookmarkEnd w:id="31"/>
    <w:bookmarkStart w:id="32" w:name="risk-mitigation-in-iran-tehran-context"/>
    <w:p>
      <w:pPr>
        <w:pStyle w:val="Heading2"/>
      </w:pPr>
      <w:r>
        <w:t xml:space="preserve">Risk Mitigation in Iran Tehran Context</w:t>
      </w:r>
    </w:p>
    <w:p>
      <w:pPr>
        <w:pStyle w:val="FirstParagraph"/>
      </w:pPr>
      <w:r>
        <w:t xml:space="preserve">- **Regulatory Compliance:** Dedicated liaison for Tehran Health Ministry approvals to avoid service disruptions.</w:t>
      </w:r>
      <w:r>
        <w:br/>
      </w:r>
      <w:r>
        <w:t xml:space="preserve">- **Cultural Missteps:** Monthly staff workshops reviewing feedback from Persian-speaking patients.</w:t>
      </w:r>
      <w:r>
        <w:br/>
      </w:r>
      <w:r>
        <w:t xml:space="preserve">- **Economic Volatility:** Offer flexible payment plans (e.g., 3 installments) during inflation spikes.</w:t>
      </w:r>
    </w:p>
    <w:bookmarkEnd w:id="32"/>
    <w:bookmarkStart w:id="33" w:name="Xfa7e147d4ece64c0f5207486b7e259709d5d76a"/>
    <w:p>
      <w:pPr>
        <w:pStyle w:val="Heading2"/>
      </w:pPr>
      <w:r>
        <w:t xml:space="preserve">Conclusion: Building Trust in Tehran's Dental Market</w:t>
      </w:r>
    </w:p>
    <w:p>
      <w:pPr>
        <w:pStyle w:val="FirstParagraph"/>
      </w:pPr>
      <w:r>
        <w:t xml:space="preserve">This Marketing Plan positions our</w:t>
      </w:r>
      <w:r>
        <w:t xml:space="preserve"> </w:t>
      </w:r>
      <w:r>
        <w:rPr>
          <w:bCs/>
          <w:b/>
        </w:rPr>
        <w:t xml:space="preserve">Dentist</w:t>
      </w:r>
      <w:r>
        <w:t xml:space="preserve"> </w:t>
      </w:r>
      <w:r>
        <w:t xml:space="preserve">practice as more than a healthcare provider—it’s a community partner committed to improving oral health across</w:t>
      </w:r>
      <w:r>
        <w:t xml:space="preserve"> </w:t>
      </w:r>
      <w:r>
        <w:rPr>
          <w:bCs/>
          <w:b/>
        </w:rPr>
        <w:t xml:space="preserve">Iran Tehran</w:t>
      </w:r>
      <w:r>
        <w:t xml:space="preserve">. By prioritizing cultural intelligence, digital accessibility for Tehran residents, and measurable community impact, we will transform the patient experience. Unlike competitors focusing solely on aesthetics, our strategy builds lasting relationships rooted in trust—a critical differentiator in Iran’s evolving healthcare landscape. In six months, we project 40% market share among new patients in Shahrak-e Gharb; by year-end, 70% of referrals will stem from patient satisfaction—not paid advertising.</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Dental Services in Tehran, Iran</dc:title>
  <dc:creator/>
  <dc:language>en</dc:language>
  <cp:keywords/>
  <dcterms:created xsi:type="dcterms:W3CDTF">2025-12-11T16:36:17Z</dcterms:created>
  <dcterms:modified xsi:type="dcterms:W3CDTF">2025-12-11T16:36:17Z</dcterms:modified>
</cp:coreProperties>
</file>

<file path=docProps/custom.xml><?xml version="1.0" encoding="utf-8"?>
<Properties xmlns="http://schemas.openxmlformats.org/officeDocument/2006/custom-properties" xmlns:vt="http://schemas.openxmlformats.org/officeDocument/2006/docPropsVTypes"/>
</file>