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Dental</w:t>
      </w:r>
      <w:r>
        <w:t xml:space="preserve"> </w:t>
      </w:r>
      <w:r>
        <w:t xml:space="preserve">Practice</w:t>
      </w:r>
      <w:r>
        <w:t xml:space="preserve"> </w:t>
      </w:r>
      <w:r>
        <w:t xml:space="preserve">-</w:t>
      </w:r>
      <w:r>
        <w:t xml:space="preserve"> </w:t>
      </w:r>
      <w:r>
        <w:t xml:space="preserve">Kenya</w:t>
      </w:r>
    </w:p>
    <w:bookmarkStart w:id="31" w:name="Xec990eaab8925129c025ee8afab21a100b0a510"/>
    <w:p>
      <w:pPr>
        <w:pStyle w:val="Heading1"/>
      </w:pPr>
      <w:r>
        <w:t xml:space="preserve">Comprehensive Marketing Plan for Premium Dental Services in Nairobi, Kenya</w:t>
      </w:r>
    </w:p>
    <w:bookmarkStart w:id="20" w:name="executive-summary"/>
    <w:p>
      <w:pPr>
        <w:pStyle w:val="Heading2"/>
      </w:pPr>
      <w:r>
        <w:t xml:space="preserve">1. Executive Summary</w:t>
      </w:r>
    </w:p>
    <w:p>
      <w:pPr>
        <w:pStyle w:val="FirstParagraph"/>
      </w:pPr>
      <w:r>
        <w:t xml:space="preserve">This marketing plan outlines a targeted strategy to establish "Nairobi Smiles Dental Clinic" as the premier dental care provider in Nairobi, Kenya. Recognizing the critical gap in accessible quality dental services across urban Kenya, this plan focuses on delivering exceptional patient experiences while addressing prevalent oral health challenges. With Nairobi's population exceeding 4 million and growing at 4.3% annually, our clinic will leverage culturally relevant marketing to position itself as the trusted dental partner for Kenyan families. The campaign prioritizes preventive care education alongside cosmetic and restorative services, directly responding to Kenya's national oral health statistics where only 20% of adults regularly visit dentists.</w:t>
      </w:r>
    </w:p>
    <w:bookmarkEnd w:id="20"/>
    <w:bookmarkStart w:id="21" w:name="market-analysis-nairobi-dental-landscape"/>
    <w:p>
      <w:pPr>
        <w:pStyle w:val="Heading2"/>
      </w:pPr>
      <w:r>
        <w:t xml:space="preserve">2. Market Analysis: Nairobi Dental Landscape</w:t>
      </w:r>
    </w:p>
    <w:p>
      <w:pPr>
        <w:pStyle w:val="FirstParagraph"/>
      </w:pPr>
      <w:r>
        <w:t xml:space="preserve">Nairobi's dental market presents unique opportunities and challenges. Current data shows Kenyan households spend KES 3,800 monthly on healthcare (World Bank 2023), yet dental care remains under-prioritized due to cost concerns and lack of awareness. Key insights include:</w:t>
      </w:r>
    </w:p>
    <w:p>
      <w:pPr>
        <w:numPr>
          <w:ilvl w:val="0"/>
          <w:numId w:val="1001"/>
        </w:numPr>
        <w:pStyle w:val="Compact"/>
      </w:pPr>
      <w:r>
        <w:rPr>
          <w:bCs/>
          <w:b/>
        </w:rPr>
        <w:t xml:space="preserve">Unmet Demand:</w:t>
      </w:r>
      <w:r>
        <w:t xml:space="preserve"> </w:t>
      </w:r>
      <w:r>
        <w:t xml:space="preserve">Over 75% of Nairobi residents report unaddressed dental pain, with limited affordable options for complex procedures</w:t>
      </w:r>
    </w:p>
    <w:p>
      <w:pPr>
        <w:numPr>
          <w:ilvl w:val="0"/>
          <w:numId w:val="1001"/>
        </w:numPr>
        <w:pStyle w:val="Compact"/>
      </w:pPr>
      <w:r>
        <w:rPr>
          <w:bCs/>
          <w:b/>
        </w:rPr>
        <w:t xml:space="preserve">Cultural Context:</w:t>
      </w:r>
      <w:r>
        <w:t xml:space="preserve"> </w:t>
      </w:r>
      <w:r>
        <w:t xml:space="preserve">Strong emphasis on community trust; word-of-mouth referrals drive 68% of patient acquisition (Kenya Dental Association)</w:t>
      </w:r>
    </w:p>
    <w:p>
      <w:pPr>
        <w:numPr>
          <w:ilvl w:val="0"/>
          <w:numId w:val="1001"/>
        </w:numPr>
        <w:pStyle w:val="Compact"/>
      </w:pPr>
      <w:r>
        <w:rPr>
          <w:bCs/>
          <w:b/>
        </w:rPr>
        <w:t xml:space="preserve">Competition:</w:t>
      </w:r>
      <w:r>
        <w:t xml:space="preserve"> </w:t>
      </w:r>
      <w:r>
        <w:t xml:space="preserve">Most clinics focus on emergency care only; few offer comprehensive preventive programs tailored to Kenyan diets high in sugar content</w:t>
      </w:r>
    </w:p>
    <w:p>
      <w:pPr>
        <w:numPr>
          <w:ilvl w:val="0"/>
          <w:numId w:val="1001"/>
        </w:numPr>
        <w:pStyle w:val="Compact"/>
      </w:pPr>
      <w:r>
        <w:rPr>
          <w:bCs/>
          <w:b/>
        </w:rPr>
        <w:t xml:space="preserve">Key Segments:</w:t>
      </w:r>
      <w:r>
        <w:t xml:space="preserve"> </w:t>
      </w:r>
      <w:r>
        <w:t xml:space="preserve">Middle-income families (25-45 years), corporate employees, and expatriate communities seeking premium services</w:t>
      </w:r>
    </w:p>
    <w:bookmarkEnd w:id="21"/>
    <w:bookmarkStart w:id="22" w:name="Xb8c0d3b9b62030cb7cb07f140f4525a566ef6a0"/>
    <w:p>
      <w:pPr>
        <w:pStyle w:val="Heading2"/>
      </w:pPr>
      <w:r>
        <w:t xml:space="preserve">3. Marketing Goals &amp; Objectives (12-Month Timeline)</w:t>
      </w:r>
    </w:p>
    <w:p>
      <w:pPr>
        <w:pStyle w:val="FirstParagraph"/>
      </w:pPr>
      <w:r>
        <w:rPr>
          <w:bCs/>
          <w:b/>
        </w:rPr>
        <w:t xml:space="preserve">Mission Statement: To make quality dental care accessible, affordable, and culturally appropriate for every resident of Nairobi.</w:t>
      </w:r>
    </w:p>
    <w:p>
      <w:pPr>
        <w:pStyle w:val="BodyText"/>
      </w:pPr>
      <w:r>
        <w:t xml:space="preserve">Goal</w:t>
      </w:r>
    </w:p>
    <w:p>
      <w:pPr>
        <w:pStyle w:val="BodyText"/>
      </w:pPr>
      <w:r>
        <w:t xml:space="preserve">Objective</w:t>
      </w:r>
    </w:p>
    <w:p>
      <w:pPr>
        <w:pStyle w:val="BodyText"/>
      </w:pPr>
      <w:r>
        <w:t xml:space="preserve">KPI</w:t>
      </w:r>
    </w:p>
    <w:p>
      <w:pPr>
        <w:pStyle w:val="BodyText"/>
      </w:pPr>
      <w:r>
        <w:t xml:space="preserve">Brand Awareness</w:t>
      </w:r>
    </w:p>
    <w:p>
      <w:pPr>
        <w:pStyle w:val="BodyText"/>
      </w:pPr>
      <w:r>
        <w:t xml:space="preserve">Achieve 70% recognition among target households in Nairobi within 9 months</w:t>
      </w:r>
    </w:p>
    <w:p>
      <w:pPr>
        <w:pStyle w:val="BodyText"/>
      </w:pPr>
      <w:r>
        <w:t xml:space="preserve">35% increase in website traffic from Nairobi ZIP codes; 1,200+ social media mentions monthly</w:t>
      </w:r>
    </w:p>
    <w:p>
      <w:pPr>
        <w:pStyle w:val="BodyText"/>
      </w:pPr>
      <w:r>
        <w:t xml:space="preserve">Patient Acquisition</w:t>
      </w:r>
    </w:p>
    <w:p>
      <w:pPr>
        <w:pStyle w:val="BodyText"/>
      </w:pPr>
      <w:r>
        <w:t xml:space="preserve">Gain 450 new patients (35% returning clients) by Month 12</w:t>
      </w:r>
    </w:p>
    <w:p>
      <w:pPr>
        <w:pStyle w:val="BodyText"/>
      </w:pPr>
      <w:r>
        <w:t xml:space="preserve">4.8 average patient rating on Google; 65% referral rate from existing patients</w:t>
      </w:r>
    </w:p>
    <w:p>
      <w:pPr>
        <w:pStyle w:val="BodyText"/>
      </w:pPr>
      <w:r>
        <w:t xml:space="preserve">Social Impact</w:t>
      </w:r>
    </w:p>
    <w:p>
      <w:pPr>
        <w:pStyle w:val="BodyText"/>
      </w:pPr>
      <w:r>
        <w:t xml:space="preserve">Community Oral Health Education: Conduct free dental screenings for 500 low-income Nairobi residents by Q3</w:t>
      </w:r>
    </w:p>
    <w:bookmarkEnd w:id="22"/>
    <w:bookmarkStart w:id="26" w:name="culturally-tailored-marketing-strategies"/>
    <w:p>
      <w:pPr>
        <w:pStyle w:val="Heading2"/>
      </w:pPr>
      <w:r>
        <w:t xml:space="preserve">4. Culturally Tailored Marketing Strategies</w:t>
      </w:r>
    </w:p>
    <w:bookmarkStart w:id="23" w:name="localized-service-positioning"/>
    <w:p>
      <w:pPr>
        <w:pStyle w:val="Heading3"/>
      </w:pPr>
      <w:r>
        <w:t xml:space="preserve">4.1 Localized Service Positioning</w:t>
      </w:r>
    </w:p>
    <w:p>
      <w:pPr>
        <w:pStyle w:val="FirstParagraph"/>
      </w:pPr>
      <w:r>
        <w:t xml:space="preserve">We will reframe dental care as essential health maintenance (not just "tooth extraction"), aligning with Kenyan health consciousness. Our core messaging: "</w:t>
      </w:r>
      <w:r>
        <w:rPr>
          <w:iCs/>
          <w:i/>
        </w:rPr>
        <w:t xml:space="preserve">Dental Health is Your Right to Smile Proudly in Nairobi</w:t>
      </w:r>
      <w:r>
        <w:t xml:space="preserve">". Key differentiators include:</w:t>
      </w:r>
    </w:p>
    <w:p>
      <w:pPr>
        <w:numPr>
          <w:ilvl w:val="0"/>
          <w:numId w:val="1002"/>
        </w:numPr>
        <w:pStyle w:val="Compact"/>
      </w:pPr>
      <w:r>
        <w:rPr>
          <w:bCs/>
          <w:b/>
        </w:rPr>
        <w:t xml:space="preserve">Kenyan Dental Packages:</w:t>
      </w:r>
      <w:r>
        <w:t xml:space="preserve"> </w:t>
      </w:r>
      <w:r>
        <w:t xml:space="preserve">Bundled services for common local needs (e.g., "Sukuma Wiki Sugar Protection Plan" for high-sugar diet areas)</w:t>
      </w:r>
    </w:p>
    <w:p>
      <w:pPr>
        <w:numPr>
          <w:ilvl w:val="0"/>
          <w:numId w:val="1002"/>
        </w:numPr>
        <w:pStyle w:val="Compact"/>
      </w:pPr>
      <w:r>
        <w:rPr>
          <w:bCs/>
          <w:b/>
        </w:rPr>
        <w:t xml:space="preserve">Community Trust Building:</w:t>
      </w:r>
      <w:r>
        <w:t xml:space="preserve"> </w:t>
      </w:r>
      <w:r>
        <w:t xml:space="preserve">Collaborate with Nairobi County health officials on school dental programs</w:t>
      </w:r>
    </w:p>
    <w:p>
      <w:pPr>
        <w:numPr>
          <w:ilvl w:val="0"/>
          <w:numId w:val="1002"/>
        </w:numPr>
        <w:pStyle w:val="Compact"/>
      </w:pPr>
      <w:r>
        <w:rPr>
          <w:bCs/>
          <w:b/>
        </w:rPr>
        <w:t xml:space="preserve">Cultural Sensitivity:</w:t>
      </w:r>
      <w:r>
        <w:t xml:space="preserve"> </w:t>
      </w:r>
      <w:r>
        <w:t xml:space="preserve">Female dentists available upon request; clinics designed with Kenyan decor and Swahili signage</w:t>
      </w:r>
    </w:p>
    <w:bookmarkEnd w:id="23"/>
    <w:bookmarkStart w:id="24" w:name="digital-community-marketing-tactics"/>
    <w:p>
      <w:pPr>
        <w:pStyle w:val="Heading3"/>
      </w:pPr>
      <w:r>
        <w:t xml:space="preserve">4.2 Digital &amp; Community Marketing Tactics</w:t>
      </w:r>
    </w:p>
    <w:p>
      <w:pPr>
        <w:pStyle w:val="FirstParagraph"/>
      </w:pPr>
      <w:r>
        <w:rPr>
          <w:iCs/>
          <w:i/>
        </w:rPr>
        <w:t xml:space="preserve">Leveraging Nairobi's digital adoption (68% smartphone penetration)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Nairobi Implementation</w:t>
            </w:r>
          </w:p>
        </w:tc>
        <w:tc>
          <w:tcPr/>
          <w:p>
            <w:pPr>
              <w:pStyle w:val="Compact"/>
              <w:jc w:val="left"/>
            </w:pPr>
            <w:r>
              <w:t xml:space="preserve">Timeline</w:t>
            </w:r>
          </w:p>
        </w:tc>
      </w:tr>
      <w:tr>
        <w:tc>
          <w:tcPr/>
          <w:p>
            <w:pPr>
              <w:pStyle w:val="Compact"/>
              <w:jc w:val="left"/>
            </w:pPr>
            <w:r>
              <w:t xml:space="preserve">Social Media Campaigns</w:t>
            </w:r>
          </w:p>
        </w:tc>
        <w:tc>
          <w:tcPr/>
          <w:p>
            <w:pPr>
              <w:pStyle w:val="Compact"/>
              <w:jc w:val="left"/>
            </w:pPr>
            <w:r>
              <w:t xml:space="preserve">Instagram/TikTok videos featuring local Nairobi influencers demonstrating oral hygiene using Kenyan foods (e.g., "How to clean mango stains")</w:t>
            </w:r>
          </w:p>
        </w:tc>
        <w:tc>
          <w:tcPr/>
          <w:p>
            <w:pPr>
              <w:pStyle w:val="Compact"/>
              <w:jc w:val="left"/>
            </w:pPr>
            <w:r>
              <w:t xml:space="preserve">Month 1-6</w:t>
            </w:r>
          </w:p>
        </w:tc>
      </w:tr>
      <w:tr>
        <w:tc>
          <w:tcPr/>
          <w:p>
            <w:pPr>
              <w:pStyle w:val="Compact"/>
              <w:jc w:val="left"/>
            </w:pPr>
            <w:r>
              <w:t xml:space="preserve">Community Outreach</w:t>
            </w:r>
          </w:p>
        </w:tc>
        <w:tc>
          <w:tcPr>
            <w:gridSpan w:val="2"/>
          </w:tcPr>
          <w:p>
            <w:pPr>
              <w:pStyle w:val="Compact"/>
              <w:jc w:val="left"/>
            </w:pPr>
            <w:r>
              <w:t xml:space="preserve">Free mobile dental clinics in Eastleigh, Kibera, and Karen neighborhoods; partner with local markets for "Dental Health Days"</w:t>
            </w:r>
          </w:p>
        </w:tc>
      </w:tr>
      <w:tr>
        <w:tc>
          <w:tcPr/>
          <w:p>
            <w:pPr>
              <w:pStyle w:val="Compact"/>
              <w:jc w:val="left"/>
            </w:pPr>
            <w:r>
              <w:t xml:space="preserve">Corporate Partnerships</w:t>
            </w:r>
          </w:p>
        </w:tc>
        <w:tc>
          <w:tcPr/>
          <w:p>
            <w:pPr>
              <w:pStyle w:val="Compact"/>
              <w:jc w:val="left"/>
            </w:pPr>
            <w:r>
              <w:t xml:space="preserve">Negotiate discounted dental packages for Nairobi-based companies (e.g., Safaricom, Barclays)</w:t>
            </w:r>
          </w:p>
        </w:tc>
        <w:tc>
          <w:tcPr/>
          <w:p>
            <w:pPr>
              <w:pStyle w:val="Compact"/>
              <w:jc w:val="left"/>
            </w:pPr>
            <w:r>
              <w:t xml:space="preserve">Month 2-4</w:t>
            </w:r>
          </w:p>
        </w:tc>
      </w:tr>
      <w:tr>
        <w:tc>
          <w:tcPr/>
          <w:p>
            <w:pPr>
              <w:pStyle w:val="Compact"/>
              <w:jc w:val="left"/>
            </w:pPr>
            <w:r>
              <w:t xml:space="preserve">SMS Campaigns</w:t>
            </w:r>
          </w:p>
        </w:tc>
        <w:tc>
          <w:tcPr>
            <w:gridSpan w:val="2"/>
          </w:tcPr>
          <w:p>
            <w:pPr>
              <w:pStyle w:val="Compact"/>
              <w:jc w:val="left"/>
            </w:pPr>
            <w:r>
              <w:t xml:space="preserve">Weekly oral health tips in Swahili via SMS (KES 5/month subscription; opt-in via clinic visits)</w:t>
            </w:r>
          </w:p>
        </w:tc>
      </w:tr>
    </w:tbl>
    <w:bookmarkEnd w:id="24"/>
    <w:bookmarkStart w:id="25" w:name="strategic-local-partnerships"/>
    <w:p>
      <w:pPr>
        <w:pStyle w:val="Heading3"/>
      </w:pPr>
      <w:r>
        <w:t xml:space="preserve">4.3 Strategic Local Partnerships</w:t>
      </w:r>
    </w:p>
    <w:p>
      <w:pPr>
        <w:pStyle w:val="FirstParagraph"/>
      </w:pPr>
      <w:r>
        <w:t xml:space="preserve">Critical to our Nairobi success:</w:t>
      </w:r>
    </w:p>
    <w:p>
      <w:pPr>
        <w:numPr>
          <w:ilvl w:val="0"/>
          <w:numId w:val="1003"/>
        </w:numPr>
        <w:pStyle w:val="Compact"/>
      </w:pPr>
      <w:r>
        <w:rPr>
          <w:bCs/>
          <w:b/>
        </w:rPr>
        <w:t xml:space="preserve">Healthcare Networks:</w:t>
      </w:r>
      <w:r>
        <w:t xml:space="preserve"> </w:t>
      </w:r>
      <w:r>
        <w:t xml:space="preserve">Affiliate with reputable Kenyan hospitals (e.g., Karen Hospital, Aga Khan) for patient referrals</w:t>
      </w:r>
    </w:p>
    <w:p>
      <w:pPr>
        <w:numPr>
          <w:ilvl w:val="0"/>
          <w:numId w:val="1003"/>
        </w:numPr>
        <w:pStyle w:val="Compact"/>
      </w:pPr>
      <w:r>
        <w:rPr>
          <w:bCs/>
          <w:b/>
        </w:rPr>
        <w:t xml:space="preserve">Educational Institutions:</w:t>
      </w:r>
      <w:r>
        <w:t xml:space="preserve"> </w:t>
      </w:r>
      <w:r>
        <w:t xml:space="preserve">Sponsor oral health workshops at University of Nairobi and Strathmore Business School</w:t>
      </w:r>
    </w:p>
    <w:p>
      <w:pPr>
        <w:numPr>
          <w:ilvl w:val="0"/>
          <w:numId w:val="1003"/>
        </w:numPr>
        <w:pStyle w:val="Compact"/>
      </w:pPr>
      <w:r>
        <w:rPr>
          <w:bCs/>
          <w:b/>
        </w:rPr>
        <w:t xml:space="preserve">Municipal Collaborations:</w:t>
      </w:r>
      <w:r>
        <w:t xml:space="preserve"> </w:t>
      </w:r>
      <w:r>
        <w:t xml:space="preserve">Work with Nairobi City County on public health initiatives during "National Dental Health Week"</w:t>
      </w:r>
    </w:p>
    <w:bookmarkEnd w:id="25"/>
    <w:bookmarkEnd w:id="26"/>
    <w:bookmarkStart w:id="27" w:name="budget-allocation-kes-1.8-million"/>
    <w:p>
      <w:pPr>
        <w:pStyle w:val="Heading2"/>
      </w:pPr>
      <w:r>
        <w:t xml:space="preserve">5. Budget Allocation (KES 1.8 Million)</w:t>
      </w:r>
    </w:p>
    <w:p>
      <w:pPr>
        <w:pStyle w:val="FirstParagraph"/>
      </w:pPr>
      <w:r>
        <w:rPr>
          <w:iCs/>
          <w:i/>
        </w:rPr>
        <w:t xml:space="preserve">Total Marketing Spend: 15% of first-year operational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(KES)</w:t>
            </w:r>
          </w:p>
        </w:tc>
        <w:tc>
          <w:tcPr/>
          <w:p>
            <w:pPr>
              <w:pStyle w:val="Compact"/>
              <w:jc w:val="left"/>
            </w:pPr>
            <w:r>
              <w:t xml:space="preserve">Focus Area</w:t>
            </w:r>
          </w:p>
        </w:tc>
      </w:tr>
      <w:tr>
        <w:tc>
          <w:tcPr/>
          <w:p>
            <w:pPr>
              <w:pStyle w:val="Compact"/>
              <w:jc w:val="left"/>
            </w:pPr>
            <w:r>
              <w:t xml:space="preserve">Digital Marketing (Social Ads, SEO)</w:t>
            </w:r>
          </w:p>
        </w:tc>
        <w:tc>
          <w:tcPr/>
          <w:p>
            <w:pPr>
              <w:pStyle w:val="Compact"/>
              <w:jc w:val="left"/>
            </w:pPr>
            <w:r>
              <w:t xml:space="preserve">600,000</w:t>
            </w:r>
          </w:p>
        </w:tc>
        <w:tc>
          <w:tcPr/>
          <w:p>
            <w:pPr>
              <w:pStyle w:val="Compact"/>
              <w:jc w:val="left"/>
            </w:pPr>
            <w:r>
              <w:t xml:space="preserve">Nairobi-specific geotargeting; Swahili-language content</w:t>
            </w:r>
          </w:p>
        </w:tc>
      </w:tr>
      <w:tr>
        <w:tc>
          <w:tcPr/>
          <w:p>
            <w:pPr>
              <w:pStyle w:val="Compact"/>
              <w:jc w:val="left"/>
            </w:pPr>
            <w:r>
              <w:t xml:space="preserve">Community Engagement (Mobile Clinics, Events)</w:t>
            </w:r>
          </w:p>
        </w:tc>
        <w:tc>
          <w:tcPr/>
          <w:p>
            <w:pPr>
              <w:pStyle w:val="Compact"/>
              <w:jc w:val="left"/>
            </w:pPr>
            <w:r>
              <w:t xml:space="preserve">550,000</w:t>
            </w:r>
          </w:p>
        </w:tc>
        <w:tc>
          <w:tcPr/>
          <w:p>
            <w:pPr>
              <w:pStyle w:val="Compact"/>
              <w:jc w:val="left"/>
            </w:pPr>
            <w:r>
              <w:t xml:space="preserve">Kibera/Eastleigh outreach programs; Nairobi County partnerships</w:t>
            </w:r>
          </w:p>
        </w:tc>
      </w:tr>
      <w:tr>
        <w:tc>
          <w:tcPr/>
          <w:p>
            <w:pPr>
              <w:pStyle w:val="Compact"/>
              <w:jc w:val="left"/>
            </w:pPr>
            <w:r>
              <w:t xml:space="preserve">Partnership Marketing (Corporate Deals)</w:t>
            </w:r>
          </w:p>
        </w:tc>
        <w:tc>
          <w:tcPr/>
          <w:p>
            <w:pPr>
              <w:pStyle w:val="Compact"/>
              <w:jc w:val="left"/>
            </w:pPr>
            <w:r>
              <w:t xml:space="preserve">350,000</w:t>
            </w:r>
          </w:p>
        </w:tc>
        <w:tc>
          <w:tcPr/>
          <w:p>
            <w:pPr>
              <w:pStyle w:val="Compact"/>
              <w:jc w:val="left"/>
            </w:pPr>
            <w:r>
              <w:t xml:space="preserve">Nairobi corporate client acquisition campaigns</w:t>
            </w:r>
          </w:p>
        </w:tc>
      </w:tr>
      <w:tr>
        <w:tc>
          <w:tcPr/>
          <w:p>
            <w:pPr>
              <w:pStyle w:val="Compact"/>
              <w:jc w:val="left"/>
            </w:pPr>
            <w:r>
              <w:t xml:space="preserve">Print &amp; Local Media (Newspaper, Radio)</w:t>
            </w:r>
          </w:p>
        </w:tc>
        <w:tc>
          <w:tcPr/>
          <w:p>
            <w:pPr>
              <w:pStyle w:val="Compact"/>
              <w:jc w:val="left"/>
            </w:pPr>
            <w:r>
              <w:t xml:space="preserve">250,000</w:t>
            </w:r>
          </w:p>
        </w:tc>
        <w:tc>
          <w:tcPr/>
          <w:p>
            <w:pPr>
              <w:pStyle w:val="Compact"/>
              <w:jc w:val="left"/>
            </w:pPr>
            <w:r>
              <w:t xml:space="preserve">Nairobi-focused radio ads on KISS FM; Kenyan newspapers like Daily Nation</w:t>
            </w:r>
          </w:p>
        </w:tc>
      </w:tr>
      <w:tr>
        <w:tc>
          <w:tcPr/>
          <w:p>
            <w:pPr>
              <w:pStyle w:val="Compact"/>
              <w:jc w:val="left"/>
            </w:pPr>
            <w:r>
              <w:t xml:space="preserve">Evaluation &amp; Analytics</w:t>
            </w:r>
          </w:p>
        </w:tc>
        <w:tc>
          <w:tcPr/>
          <w:p>
            <w:pPr>
              <w:pStyle w:val="Compact"/>
              <w:jc w:val="left"/>
            </w:pPr>
            <w:r>
              <w:t xml:space="preserve">50,000</w:t>
            </w:r>
          </w:p>
        </w:tc>
        <w:tc>
          <w:tcPr/>
          <w:p>
            <w:pPr>
              <w:pStyle w:val="Compact"/>
              <w:jc w:val="left"/>
            </w:pPr>
            <w:r>
              <w:t xml:space="preserve">Nairobi market response tracking tools</w:t>
            </w:r>
          </w:p>
        </w:tc>
      </w:tr>
    </w:tbl>
    <w:bookmarkEnd w:id="27"/>
    <w:bookmarkStart w:id="28" w:name="implementation-timeline-nairobi-specific"/>
    <w:p>
      <w:pPr>
        <w:pStyle w:val="Heading2"/>
      </w:pPr>
      <w:r>
        <w:t xml:space="preserve">6. Implementation Timeline (Nairobi-Specific)</w:t>
      </w:r>
    </w:p>
    <w:p>
      <w:pPr>
        <w:numPr>
          <w:ilvl w:val="0"/>
          <w:numId w:val="1004"/>
        </w:numPr>
        <w:pStyle w:val="Compact"/>
      </w:pPr>
      <w:r>
        <w:rPr>
          <w:bCs/>
          <w:b/>
        </w:rPr>
        <w:t xml:space="preserve">Months 1-3:</w:t>
      </w:r>
      <w:r>
        <w:t xml:space="preserve"> </w:t>
      </w:r>
      <w:r>
        <w:t xml:space="preserve">Launch "Smile Nairobi" community campaign; finalize corporate partnerships with 5 major Nairobi employers</w:t>
      </w:r>
    </w:p>
    <w:p>
      <w:pPr>
        <w:numPr>
          <w:ilvl w:val="0"/>
          <w:numId w:val="1004"/>
        </w:numPr>
        <w:pStyle w:val="Compact"/>
      </w:pPr>
      <w:r>
        <w:rPr>
          <w:bCs/>
          <w:b/>
        </w:rPr>
        <w:t xml:space="preserve">Months 4-6:</w:t>
      </w:r>
      <w:r>
        <w:t xml:space="preserve"> </w:t>
      </w:r>
      <w:r>
        <w:t xml:space="preserve">Deploy mobile dental units in high-demand neighborhoods; initiate SMS health education program</w:t>
      </w:r>
    </w:p>
    <w:p>
      <w:pPr>
        <w:numPr>
          <w:ilvl w:val="0"/>
          <w:numId w:val="1004"/>
        </w:numPr>
        <w:pStyle w:val="Compact"/>
      </w:pPr>
      <w:r>
        <w:rPr>
          <w:bCs/>
          <w:b/>
        </w:rPr>
        <w:t xml:space="preserve">Months 7-9:</w:t>
      </w:r>
      <w:r>
        <w:t xml:space="preserve"> </w:t>
      </w:r>
      <w:r>
        <w:t xml:space="preserve">Host first "Nairobi Dental Health Week" with County Government collaboration</w:t>
      </w:r>
    </w:p>
    <w:p>
      <w:pPr>
        <w:numPr>
          <w:ilvl w:val="0"/>
          <w:numId w:val="1004"/>
        </w:numPr>
        <w:pStyle w:val="Compact"/>
      </w:pPr>
      <w:r>
        <w:rPr>
          <w:bCs/>
          <w:b/>
        </w:rPr>
        <w:t xml:space="preserve">Months 10-12:</w:t>
      </w:r>
      <w:r>
        <w:t xml:space="preserve"> </w:t>
      </w:r>
      <w:r>
        <w:t xml:space="preserve">Scale successful initiatives; launch patient referral reward program for Nairobi residents</w:t>
      </w:r>
    </w:p>
    <w:bookmarkEnd w:id="28"/>
    <w:bookmarkStart w:id="29" w:name="X4b7e0fea48106b340dc794b4d88e08f5c58e619"/>
    <w:p>
      <w:pPr>
        <w:pStyle w:val="Heading2"/>
      </w:pPr>
      <w:r>
        <w:t xml:space="preserve">7. Evaluation Metrics for Kenya Nairobi Context</w:t>
      </w:r>
    </w:p>
    <w:p>
      <w:pPr>
        <w:pStyle w:val="FirstParagraph"/>
      </w:pPr>
      <w:r>
        <w:t xml:space="preserve">We track success through Kenyan-specific KPIs:</w:t>
      </w:r>
    </w:p>
    <w:p>
      <w:pPr>
        <w:numPr>
          <w:ilvl w:val="0"/>
          <w:numId w:val="1005"/>
        </w:numPr>
        <w:pStyle w:val="Compact"/>
      </w:pPr>
      <w:r>
        <w:rPr>
          <w:bCs/>
          <w:b/>
        </w:rPr>
        <w:t xml:space="preserve">Nairobi Patient Acquisition Cost (PAC):</w:t>
      </w:r>
      <w:r>
        <w:t xml:space="preserve"> </w:t>
      </w:r>
      <w:r>
        <w:t xml:space="preserve">Target: KES 1,800 (below industry average of KES 2,500)</w:t>
      </w:r>
    </w:p>
    <w:p>
      <w:pPr>
        <w:numPr>
          <w:ilvl w:val="0"/>
          <w:numId w:val="1005"/>
        </w:numPr>
        <w:pStyle w:val="Compact"/>
      </w:pPr>
      <w:r>
        <w:rPr>
          <w:bCs/>
          <w:b/>
        </w:rPr>
        <w:t xml:space="preserve">Local Social Sentiment:</w:t>
      </w:r>
      <w:r>
        <w:t xml:space="preserve"> </w:t>
      </w:r>
      <w:r>
        <w:t xml:space="preserve">Monitor Swahili-language social media mentions via Nairobi-focused analytics tools</w:t>
      </w:r>
    </w:p>
    <w:p>
      <w:pPr>
        <w:numPr>
          <w:ilvl w:val="0"/>
          <w:numId w:val="1005"/>
        </w:numPr>
        <w:pStyle w:val="Compact"/>
      </w:pPr>
      <w:r>
        <w:rPr>
          <w:bCs/>
          <w:b/>
        </w:rPr>
        <w:t xml:space="preserve">Community Impact:</w:t>
      </w:r>
      <w:r>
        <w:t xml:space="preserve"> </w:t>
      </w:r>
      <w:r>
        <w:t xml:space="preserve">Track number of free services delivered to Nairobi's informal settlements (target: 35% of total outreach)</w:t>
      </w:r>
    </w:p>
    <w:p>
      <w:pPr>
        <w:numPr>
          <w:ilvl w:val="0"/>
          <w:numId w:val="1005"/>
        </w:numPr>
        <w:pStyle w:val="Compact"/>
      </w:pPr>
      <w:r>
        <w:rPr>
          <w:bCs/>
          <w:b/>
        </w:rPr>
        <w:t xml:space="preserve">Sustainability Metrics:</w:t>
      </w:r>
      <w:r>
        <w:t xml:space="preserve"> </w:t>
      </w:r>
      <w:r>
        <w:t xml:space="preserve">Measure repeat visits from Nairobi neighborhoods (target: 60% within 12 months)</w:t>
      </w:r>
    </w:p>
    <w:bookmarkEnd w:id="29"/>
    <w:bookmarkStart w:id="30" w:name="conclusion"/>
    <w:p>
      <w:pPr>
        <w:pStyle w:val="Heading2"/>
      </w:pPr>
      <w:r>
        <w:t xml:space="preserve">Conclusion</w:t>
      </w:r>
    </w:p>
    <w:p>
      <w:pPr>
        <w:pStyle w:val="FirstParagraph"/>
      </w:pPr>
      <w:r>
        <w:t xml:space="preserve">This marketing plan positions Nairobi Smiles Dental Clinic as the culturally intelligent dental provider Kenya's capital deserves. By centering our strategy on Nairobi's unique social fabric—leveraging community trust, digital adoption, and local health priorities—we will transform dental care from a perceived luxury into an accessible urban necessity. Every tactic—from Swahili SMS campaigns to Kibera mobile clinics—ensures our brand resonates authentically with the people of Nairobi. As Kenya's dental market evolves toward prevention-focused care, this plan establishes Nairobi Smiles as the trusted partner for generations of Kenyan smiles.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Dental Practice - Kenya</dc:title>
  <dc:creator/>
  <dc:language>en</dc:language>
  <cp:keywords/>
  <dcterms:created xsi:type="dcterms:W3CDTF">2026-07-23T13:23:07Z</dcterms:created>
  <dcterms:modified xsi:type="dcterms:W3CDTF">2026-07-23T13:23:07Z</dcterms:modified>
</cp:coreProperties>
</file>

<file path=docProps/custom.xml><?xml version="1.0" encoding="utf-8"?>
<Properties xmlns="http://schemas.openxmlformats.org/officeDocument/2006/custom-properties" xmlns:vt="http://schemas.openxmlformats.org/officeDocument/2006/docPropsVTypes"/>
</file>