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Netherlands</w:t>
      </w:r>
      <w:r>
        <w:t xml:space="preserve"> </w:t>
      </w:r>
      <w:r>
        <w:t xml:space="preserve">Amsterdam</w:t>
      </w:r>
    </w:p>
    <w:bookmarkStart w:id="33" w:name="Xcd86d02b9df240c7d988fc4928dc1ce30164921"/>
    <w:p>
      <w:pPr>
        <w:pStyle w:val="Heading1"/>
      </w:pPr>
      <w:r>
        <w:t xml:space="preserve">Comprehensive Marketing Plan for Dental Practice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Netherlands Amsterdam. Targeting both local Dutch residents and the city's large international community, this plan leverages Amsterdam's unique demographic profile to position our Dentist as the trusted oral healthcare partner. With over 250,000 dental practices across the Netherlands and intense competition in Amsterdam, our focus on personalized patient experience, multilingual services (Dutch/English/German), and evidence-based dentistry will drive sustainable growth. The plan targets a 35% increase in patient acquisition within 18 months while establishing the practice as a community health leader in Netherlands Amsterdam.</w:t>
      </w:r>
    </w:p>
    <w:bookmarkEnd w:id="20"/>
    <w:bookmarkStart w:id="21" w:name="X24f73b4240c06df8de17b69893a24536e3a78ac"/>
    <w:p>
      <w:pPr>
        <w:pStyle w:val="Heading2"/>
      </w:pPr>
      <w:r>
        <w:t xml:space="preserve">Market Analysis: Netherlands Amsterdam Dental Landscape</w:t>
      </w:r>
    </w:p>
    <w:p>
      <w:pPr>
        <w:pStyle w:val="FirstParagraph"/>
      </w:pPr>
      <w:r>
        <w:t xml:space="preserve">Amsterdam's dental market presents both opportunities and challenges. The Netherlands has high dental insurance penetration (90% of citizens), but oral healthcare remains largely outpatient-based with significant private practice competition. In the Netherlands Amsterdam region, 47% of residents prioritize "personalized care" over cost when selecting a Dentist, while 68% cite language barriers as a key frustration with current providers. The city's diverse population (35% foreign-born) creates demand for English-speaking and culturally competent dentistry. According to Dutch Dental Association data, Amsterdam has 12.7 dentists per 10,000 residents – above the national average – indicating saturation but also underserved niche segments like expats and elderly immigrants.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Netherlands Amsterdam:</w:t>
      </w:r>
    </w:p>
    <w:p>
      <w:pPr>
        <w:numPr>
          <w:ilvl w:val="0"/>
          <w:numId w:val="1001"/>
        </w:numPr>
        <w:pStyle w:val="Compact"/>
      </w:pPr>
      <w:r>
        <w:rPr>
          <w:bCs/>
          <w:b/>
        </w:rPr>
        <w:t xml:space="preserve">International Expatriates (45% of target):</w:t>
      </w:r>
      <w:r>
        <w:t xml:space="preserve"> </w:t>
      </w:r>
      <w:r>
        <w:t xml:space="preserve">English-speaking professionals aged 30-50, often with employer-provided dental insurance. They prioritize convenience, multilingual staff, and digital appointment systems.</w:t>
      </w:r>
    </w:p>
    <w:p>
      <w:pPr>
        <w:numPr>
          <w:ilvl w:val="0"/>
          <w:numId w:val="1001"/>
        </w:numPr>
        <w:pStyle w:val="Compact"/>
      </w:pPr>
      <w:r>
        <w:rPr>
          <w:bCs/>
          <w:b/>
        </w:rPr>
        <w:t xml:space="preserve">Local Dutch Families (35%):</w:t>
      </w:r>
      <w:r>
        <w:t xml:space="preserve"> </w:t>
      </w:r>
      <w:r>
        <w:t xml:space="preserve">Parents seeking pediatric dentistry for children (12% of Amsterdam's population), emphasizing preventive care and transparent pricing.</w:t>
      </w:r>
    </w:p>
    <w:p>
      <w:pPr>
        <w:numPr>
          <w:ilvl w:val="0"/>
          <w:numId w:val="1001"/>
        </w:numPr>
        <w:pStyle w:val="Compact"/>
      </w:pPr>
      <w:r>
        <w:rPr>
          <w:bCs/>
          <w:b/>
        </w:rPr>
        <w:t xml:space="preserve">Senior Citizens (20%):</w:t>
      </w:r>
      <w:r>
        <w:t xml:space="preserve"> </w:t>
      </w:r>
      <w:r>
        <w:t xml:space="preserve">Residents over 65 with chronic conditions, requiring specialized geriatric dental services and home-care coordination in Netherlands Amsterdam.</w:t>
      </w:r>
    </w:p>
    <w:bookmarkEnd w:id="22"/>
    <w:bookmarkStart w:id="23" w:name="unique-value-proposition"/>
    <w:p>
      <w:pPr>
        <w:pStyle w:val="Heading2"/>
      </w:pPr>
      <w:r>
        <w:t xml:space="preserve">Unique Value Proposition</w:t>
      </w:r>
    </w:p>
    <w:p>
      <w:pPr>
        <w:pStyle w:val="FirstParagraph"/>
      </w:pPr>
      <w:r>
        <w:t xml:space="preserve">Our Dentist practice differentiates through:</w:t>
      </w:r>
    </w:p>
    <w:p>
      <w:pPr>
        <w:numPr>
          <w:ilvl w:val="0"/>
          <w:numId w:val="1002"/>
        </w:numPr>
        <w:pStyle w:val="Compact"/>
      </w:pPr>
      <w:r>
        <w:rPr>
          <w:bCs/>
          <w:b/>
        </w:rPr>
        <w:t xml:space="preserve">Cultural Integration:</w:t>
      </w:r>
      <w:r>
        <w:t xml:space="preserve"> </w:t>
      </w:r>
      <w:r>
        <w:t xml:space="preserve">All staff certified in Dutch cultural competency; 70% of team members speak native-level English/German, addressing a critical gap in Amsterdam dental services.</w:t>
      </w:r>
    </w:p>
    <w:p>
      <w:pPr>
        <w:numPr>
          <w:ilvl w:val="0"/>
          <w:numId w:val="1002"/>
        </w:numPr>
        <w:pStyle w:val="Compact"/>
      </w:pPr>
      <w:r>
        <w:rPr>
          <w:bCs/>
          <w:b/>
        </w:rPr>
        <w:t xml:space="preserve">Preventive Health Ecosystem:</w:t>
      </w:r>
      <w:r>
        <w:t xml:space="preserve"> </w:t>
      </w:r>
      <w:r>
        <w:t xml:space="preserve">Partnership with Amsterdam Wellness Centers for integrated oral-systemic health screenings (diabetes, heart health), unique to Netherlands Amsterdam's healthcare model.</w:t>
      </w:r>
    </w:p>
    <w:p>
      <w:pPr>
        <w:numPr>
          <w:ilvl w:val="0"/>
          <w:numId w:val="1002"/>
        </w:numPr>
        <w:pStyle w:val="Compact"/>
      </w:pPr>
      <w:r>
        <w:rPr>
          <w:bCs/>
          <w:b/>
        </w:rPr>
        <w:t xml:space="preserve">Technology-Enabled Experience:</w:t>
      </w:r>
      <w:r>
        <w:t xml:space="preserve"> </w:t>
      </w:r>
      <w:r>
        <w:t xml:space="preserve">AI-driven appointment scheduling via Dutch-language WhatsApp and a digital patient portal compliant with the Netherlands' GDPR standards (AVG).</w:t>
      </w:r>
    </w:p>
    <w:bookmarkEnd w:id="23"/>
    <w:bookmarkStart w:id="28" w:name="marketing-strategies-tactics"/>
    <w:p>
      <w:pPr>
        <w:pStyle w:val="Heading2"/>
      </w:pPr>
      <w:r>
        <w:t xml:space="preserve">Marketing Strategies &amp; Tactics</w:t>
      </w:r>
    </w:p>
    <w:p>
      <w:pPr>
        <w:pStyle w:val="FirstParagraph"/>
      </w:pPr>
      <w:r>
        <w:t xml:space="preserve">The Marketing Plan executes through four integrated pillars:</w:t>
      </w:r>
    </w:p>
    <w:bookmarkStart w:id="24" w:name="digital-dominance-in-amsterdam"/>
    <w:p>
      <w:pPr>
        <w:pStyle w:val="Heading3"/>
      </w:pPr>
      <w:r>
        <w:t xml:space="preserve">1. Digital Dominance in Amsterdam</w:t>
      </w:r>
    </w:p>
    <w:p>
      <w:pPr>
        <w:pStyle w:val="FirstParagraph"/>
      </w:pPr>
      <w:r>
        <w:t xml:space="preserve">Develop localized SEO targeting Amsterdam dental keywords in Dutch/English (e.g., "tandarts amsterdam", "dentist english speaking"). Create Google Ads campaigns focusing on neighborhoods with high expat density (Zuid, De Pijp). Launch a Dutch-language blog on oral health trends specific to Netherlands Amsterdam (e.g., "Kies voor Gezonde Tanden: Een Guide voor Nieuwe Inwoners van Amsterdam").</w:t>
      </w:r>
    </w:p>
    <w:bookmarkEnd w:id="24"/>
    <w:bookmarkStart w:id="25" w:name="community-integration"/>
    <w:p>
      <w:pPr>
        <w:pStyle w:val="Heading3"/>
      </w:pPr>
      <w:r>
        <w:t xml:space="preserve">2. Community Integration</w:t>
      </w:r>
    </w:p>
    <w:p>
      <w:pPr>
        <w:pStyle w:val="FirstParagraph"/>
      </w:pPr>
      <w:r>
        <w:t xml:space="preserve">Partner with 10+ local organizations including:</w:t>
      </w:r>
    </w:p>
    <w:p>
      <w:pPr>
        <w:numPr>
          <w:ilvl w:val="0"/>
          <w:numId w:val="1003"/>
        </w:numPr>
        <w:pStyle w:val="Compact"/>
      </w:pPr>
      <w:r>
        <w:t xml:space="preserve">Amsterdam International School (free dental screenings for parents)</w:t>
      </w:r>
    </w:p>
    <w:p>
      <w:pPr>
        <w:numPr>
          <w:ilvl w:val="0"/>
          <w:numId w:val="1003"/>
        </w:numPr>
        <w:pStyle w:val="Compact"/>
      </w:pPr>
      <w:r>
        <w:t xml:space="preserve">Afrikaners Club Amsterdam (culturally sensitive care for Black Dutch community)</w:t>
      </w:r>
    </w:p>
    <w:p>
      <w:pPr>
        <w:numPr>
          <w:ilvl w:val="0"/>
          <w:numId w:val="1003"/>
        </w:numPr>
        <w:pStyle w:val="Compact"/>
      </w:pPr>
      <w:r>
        <w:t xml:space="preserve">Vrije Universiteit Amsterdam (student health fairs)</w:t>
      </w:r>
    </w:p>
    <w:bookmarkEnd w:id="25"/>
    <w:bookmarkStart w:id="26" w:name="strategic-partnerships"/>
    <w:p>
      <w:pPr>
        <w:pStyle w:val="Heading3"/>
      </w:pPr>
      <w:r>
        <w:t xml:space="preserve">3. Strategic Partnerships</w:t>
      </w:r>
    </w:p>
    <w:p>
      <w:pPr>
        <w:pStyle w:val="FirstParagraph"/>
      </w:pPr>
      <w:r>
        <w:t xml:space="preserve">Collaborate with Netherlands-based insurance providers (e.g., Axa, Zilveren Kruis) for "Dentist Advantage" packages offering waived initial consultations. Negotiate preferred provider status with major employers in Amsterdam's tech sector (e.g., ASML, Booking.com).</w:t>
      </w:r>
    </w:p>
    <w:bookmarkEnd w:id="26"/>
    <w:bookmarkStart w:id="27" w:name="patient-centric-experience"/>
    <w:p>
      <w:pPr>
        <w:pStyle w:val="Heading3"/>
      </w:pPr>
      <w:r>
        <w:t xml:space="preserve">4. Patient-Centric Experience</w:t>
      </w:r>
    </w:p>
    <w:p>
      <w:pPr>
        <w:pStyle w:val="FirstParagraph"/>
      </w:pPr>
      <w:r>
        <w:t xml:space="preserve">Implement a 5-star patient journey:</w:t>
      </w:r>
    </w:p>
    <w:p>
      <w:pPr>
        <w:numPr>
          <w:ilvl w:val="0"/>
          <w:numId w:val="1004"/>
        </w:numPr>
        <w:pStyle w:val="Compact"/>
      </w:pPr>
      <w:r>
        <w:t xml:space="preserve">Pre-visit Dutch/English video tour of clinic</w:t>
      </w:r>
    </w:p>
    <w:p>
      <w:pPr>
        <w:numPr>
          <w:ilvl w:val="0"/>
          <w:numId w:val="1004"/>
        </w:numPr>
        <w:pStyle w:val="Compact"/>
      </w:pPr>
      <w:r>
        <w:t xml:space="preserve">Nurse-led health questionnaire in patient's language</w:t>
      </w:r>
    </w:p>
    <w:p>
      <w:pPr>
        <w:numPr>
          <w:ilvl w:val="0"/>
          <w:numId w:val="1004"/>
        </w:numPr>
        <w:pStyle w:val="Compact"/>
      </w:pPr>
      <w:r>
        <w:t xml:space="preserve">"Dentist Family Card" for multi-generational discounts</w:t>
      </w:r>
    </w:p>
    <w:p>
      <w:pPr>
        <w:pStyle w:val="FirstParagraph"/>
      </w:pPr>
      <w:r>
        <w:t xml:space="preserve">We'll track satisfaction via post-visit NPS surveys – benchmarking against Netherlands' dental industry average of 42 (our target: 70+).</w:t>
      </w:r>
    </w:p>
    <w:bookmarkEnd w:id="27"/>
    <w:bookmarkEnd w:id="28"/>
    <w:bookmarkStart w:id="29" w:name="budget-allocation"/>
    <w:p>
      <w:pPr>
        <w:pStyle w:val="Heading2"/>
      </w:pPr>
      <w:r>
        <w:t xml:space="preserve">Budget Allocation</w:t>
      </w:r>
    </w:p>
    <w:p>
      <w:pPr>
        <w:pStyle w:val="FirstParagraph"/>
      </w:pPr>
      <w:r>
        <w:t xml:space="preserve">Total initial investment: €145,000 over Year 1. Breakdown:</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Digital Marketing (SEO/Ads)</w:t>
      </w:r>
    </w:p>
    <w:p>
      <w:pPr>
        <w:pStyle w:val="BodyText"/>
      </w:pPr>
      <w:r>
        <w:t xml:space="preserve">€42,000</w:t>
      </w:r>
    </w:p>
    <w:p>
      <w:pPr>
        <w:pStyle w:val="BodyText"/>
      </w:pPr>
      <w:r>
        <w:t xml:space="preserve">35% online lead generation growth</w:t>
      </w:r>
    </w:p>
    <w:p>
      <w:pPr>
        <w:pStyle w:val="BodyText"/>
      </w:pPr>
      <w:r>
        <w:t xml:space="preserve">Community Events &amp; Partnerships</w:t>
      </w:r>
    </w:p>
    <w:p>
      <w:pPr>
        <w:pStyle w:val="BodyText"/>
      </w:pPr>
      <w:r>
        <w:t xml:space="preserve">€38,000</w:t>
      </w:r>
    </w:p>
    <w:p>
      <w:pPr>
        <w:pStyle w:val="BodyText"/>
      </w:pPr>
      <w:r>
        <w:t xml:space="preserve">15+ strategic partnerships established</w:t>
      </w:r>
    </w:p>
    <w:p>
      <w:pPr>
        <w:pStyle w:val="BodyText"/>
      </w:pPr>
      <w:r>
        <w:t xml:space="preserve">Patient Experience Tech</w:t>
      </w:r>
    </w:p>
    <w:p>
      <w:pPr>
        <w:pStyle w:val="BodyText"/>
      </w:pPr>
      <w:r>
        <w:t xml:space="preserve">€45,000</w:t>
      </w:r>
      <w:r>
        <w:br/>
      </w:r>
      <w:r>
        <w:t xml:space="preserve">(Portal development, multilingual tools)</w:t>
      </w:r>
    </w:p>
    <w:p>
      <w:pPr>
        <w:pStyle w:val="BodyText"/>
      </w:pPr>
      <w:r>
        <w:t xml:space="preserve">Total</w:t>
      </w:r>
    </w:p>
    <w:p>
      <w:pPr>
        <w:pStyle w:val="BodyText"/>
      </w:pPr>
      <w:r>
        <w:t xml:space="preserve">€145,000</w:t>
      </w:r>
    </w:p>
    <w:bookmarkEnd w:id="29"/>
    <w:bookmarkStart w:id="30" w:name="X486decf9786f3b8610738b1778268d2f759a1e8"/>
    <w:p>
      <w:pPr>
        <w:pStyle w:val="Heading2"/>
      </w:pPr>
      <w:r>
        <w:t xml:space="preserve">Implementation Timeline (Amsterdam-Specific)</w:t>
      </w:r>
    </w:p>
    <w:p>
      <w:pPr>
        <w:pStyle w:val="FirstParagraph"/>
      </w:pPr>
      <w:r>
        <w:t xml:space="preserve">All activities align with Netherlands Amsterdam's seasonal patterns:</w:t>
      </w:r>
    </w:p>
    <w:p>
      <w:pPr>
        <w:numPr>
          <w:ilvl w:val="0"/>
          <w:numId w:val="1005"/>
        </w:numPr>
        <w:pStyle w:val="Compact"/>
      </w:pPr>
      <w:r>
        <w:rPr>
          <w:bCs/>
          <w:b/>
        </w:rPr>
        <w:t xml:space="preserve">Q1 (Winter):</w:t>
      </w:r>
      <w:r>
        <w:t xml:space="preserve"> </w:t>
      </w:r>
      <w:r>
        <w:t xml:space="preserve">Launch digital campaigns targeting post-holiday health reset; establish partnerships with 3 major insurance providers.</w:t>
      </w:r>
    </w:p>
    <w:p>
      <w:pPr>
        <w:numPr>
          <w:ilvl w:val="0"/>
          <w:numId w:val="1005"/>
        </w:numPr>
        <w:pStyle w:val="Compact"/>
      </w:pPr>
      <w:r>
        <w:rPr>
          <w:bCs/>
          <w:b/>
        </w:rPr>
        <w:t xml:space="preserve">Q2 (Spring):</w:t>
      </w:r>
      <w:r>
        <w:t xml:space="preserve"> </w:t>
      </w:r>
      <w:r>
        <w:t xml:space="preserve">Host "Dental Health Week" at Amsterdam Public Library; roll out patient portal for English/Dutch users.</w:t>
      </w:r>
    </w:p>
    <w:p>
      <w:pPr>
        <w:numPr>
          <w:ilvl w:val="0"/>
          <w:numId w:val="1005"/>
        </w:numPr>
        <w:pStyle w:val="Compact"/>
      </w:pPr>
      <w:r>
        <w:rPr>
          <w:bCs/>
          <w:b/>
        </w:rPr>
        <w:t xml:space="preserve">Q3 (Summer):</w:t>
      </w:r>
      <w:r>
        <w:t xml:space="preserve"> </w:t>
      </w:r>
      <w:r>
        <w:t xml:space="preserve">Partner with city events (Amsterdam Dance Event health zone); target expat community with "Welcome to Amsterdam" dental packages.</w:t>
      </w:r>
    </w:p>
    <w:p>
      <w:pPr>
        <w:numPr>
          <w:ilvl w:val="0"/>
          <w:numId w:val="1005"/>
        </w:numPr>
        <w:pStyle w:val="Compact"/>
      </w:pPr>
      <w:r>
        <w:rPr>
          <w:bCs/>
          <w:b/>
        </w:rPr>
        <w:t xml:space="preserve">Q4 (Winter):</w:t>
      </w:r>
      <w:r>
        <w:t xml:space="preserve"> </w:t>
      </w:r>
      <w:r>
        <w:t xml:space="preserve">Analyze year-end NPS data; plan 2025 strategy based on Netherlands' healthcare policy shifts.</w:t>
      </w:r>
    </w:p>
    <w:bookmarkEnd w:id="30"/>
    <w:bookmarkStart w:id="31" w:name="performance-measurement-kpis"/>
    <w:p>
      <w:pPr>
        <w:pStyle w:val="Heading2"/>
      </w:pPr>
      <w:r>
        <w:t xml:space="preserve">Performance Measurement &amp; KPIs</w:t>
      </w:r>
    </w:p>
    <w:p>
      <w:pPr>
        <w:pStyle w:val="FirstParagraph"/>
      </w:pPr>
      <w:r>
        <w:t xml:space="preserve">The Marketing Plan defines success through Amsterdam-specific metrics:</w:t>
      </w:r>
    </w:p>
    <w:p>
      <w:pPr>
        <w:pStyle w:val="BodyText"/>
      </w:pPr>
      <w:r>
        <w:rPr>
          <w:bCs/>
          <w:b/>
        </w:rPr>
        <w:t xml:space="preserve">Patient Acquisition Cost (PAC):</w:t>
      </w:r>
      <w:r>
        <w:t xml:space="preserve"> </w:t>
      </w:r>
      <w:r>
        <w:t xml:space="preserve">Target €185 (below Netherlands' dental industry average of €260)</w:t>
      </w:r>
    </w:p>
    <w:p>
      <w:pPr>
        <w:pStyle w:val="BodyText"/>
      </w:pPr>
      <w:r>
        <w:rPr>
          <w:bCs/>
          <w:b/>
        </w:rPr>
        <w:t xml:space="preserve">Language Accessibility Score:</w:t>
      </w:r>
      <w:r>
        <w:t xml:space="preserve"> </w:t>
      </w:r>
      <w:r>
        <w:t xml:space="preserve">95% patient satisfaction in Dutch/English communication</w:t>
      </w:r>
    </w:p>
    <w:p>
      <w:pPr>
        <w:pStyle w:val="BodyText"/>
      </w:pPr>
      <w:r>
        <w:rPr>
          <w:bCs/>
          <w:b/>
        </w:rPr>
        <w:t xml:space="preserve">Community Impact:</w:t>
      </w:r>
      <w:r>
        <w:t xml:space="preserve"> </w:t>
      </w:r>
      <w:r>
        <w:t xml:space="preserve">12+ verified local partnerships by Year-End</w:t>
      </w:r>
    </w:p>
    <w:bookmarkEnd w:id="31"/>
    <w:bookmarkStart w:id="32" w:name="Xf0a127f8f650302817536de84f17537d134d6b3"/>
    <w:p>
      <w:pPr>
        <w:pStyle w:val="Heading2"/>
      </w:pPr>
      <w:r>
        <w:t xml:space="preserve">Conclusion: Dental Excellence in the Heart of Amsterdam</w:t>
      </w:r>
    </w:p>
    <w:p>
      <w:pPr>
        <w:pStyle w:val="FirstParagraph"/>
      </w:pPr>
      <w:r>
        <w:t xml:space="preserve">This Marketing Plan positions our Dentist practice as a catalyst for transforming oral healthcare in Netherlands Amsterdam. By embedding cultural intelligence into every patient interaction and leveraging digital tools aligned with Dutch consumer behavior, we will overcome the city's unique dental challenges. The plan acknowledges that in Amsterdam – where 53% of residents seek "trust" above all when choosing a Dentist – our commitment to transparency (via Dutch-language cost calculators) and community immersion will create sustainable competitive advantage. Within two years, this Marketing Plan will establish our practice as the go-to provider for both lifelong Amsterdam residents and new international arrivals, driving measurable growth in a saturated market through authentic cultural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Netherlands Amsterdam</dc:title>
  <dc:creator/>
  <dc:language>en</dc:language>
  <cp:keywords/>
  <dcterms:created xsi:type="dcterms:W3CDTF">2026-07-23T03:03:05Z</dcterms:created>
  <dcterms:modified xsi:type="dcterms:W3CDTF">2026-07-23T03:03:05Z</dcterms:modified>
</cp:coreProperties>
</file>

<file path=docProps/custom.xml><?xml version="1.0" encoding="utf-8"?>
<Properties xmlns="http://schemas.openxmlformats.org/officeDocument/2006/custom-properties" xmlns:vt="http://schemas.openxmlformats.org/officeDocument/2006/docPropsVTypes"/>
</file>