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Russia</w:t>
      </w:r>
      <w:r>
        <w:t xml:space="preserve"> </w:t>
      </w:r>
      <w:r>
        <w:t xml:space="preserve">Moscow</w:t>
      </w:r>
    </w:p>
    <w:bookmarkStart w:id="32" w:name="X063657b38895d1ea3449ed02c3abe22badd9272"/>
    <w:p>
      <w:pPr>
        <w:pStyle w:val="Heading1"/>
      </w:pPr>
      <w:r>
        <w:t xml:space="preserve">Comprehensive Marketing Plan for Premium Dental Services in Russia Moscow</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dental practice in Moscow, Russia. With the Russian dental market valued at $3.2 billion (2023) and projected to grow at 8.5% annually through 2030, our position as a leading</w:t>
      </w:r>
      <w:r>
        <w:t xml:space="preserve"> </w:t>
      </w:r>
      <w:r>
        <w:rPr>
          <w:bCs/>
          <w:b/>
        </w:rPr>
        <w:t xml:space="preserve">Dentist</w:t>
      </w:r>
      <w:r>
        <w:t xml:space="preserve"> </w:t>
      </w:r>
      <w:r>
        <w:t xml:space="preserve">clinic in</w:t>
      </w:r>
      <w:r>
        <w:t xml:space="preserve"> </w:t>
      </w:r>
      <w:r>
        <w:rPr>
          <w:bCs/>
          <w:b/>
        </w:rPr>
        <w:t xml:space="preserve">Russia Moscow</w:t>
      </w:r>
      <w:r>
        <w:t xml:space="preserve"> </w:t>
      </w:r>
      <w:r>
        <w:t xml:space="preserve">requires culturally attuned marketing that addresses local patient expectations while leveraging international standards of care. This plan details market-entry tactics, digital strategies, and community engagement to capture 15% market share within 3 years across Moscow's high-income neighborhoods.</w:t>
      </w:r>
    </w:p>
    <w:bookmarkEnd w:id="20"/>
    <w:bookmarkStart w:id="21" w:name="situation-analysis-moscow-dental-market"/>
    <w:p>
      <w:pPr>
        <w:pStyle w:val="Heading2"/>
      </w:pPr>
      <w:r>
        <w:t xml:space="preserve">Situation Analysis: Moscow Dental Market</w:t>
      </w:r>
    </w:p>
    <w:p>
      <w:pPr>
        <w:pStyle w:val="FirstParagraph"/>
      </w:pPr>
      <w:r>
        <w:t xml:space="preserve">Market research reveals critical gaps in the Moscow dental landscape. While 78% of residents seek dental care annually, only 32% are satisfied with current service quality (Russian Dental Association, 2023). Key challenges include language barriers for foreign patients (18% of Moscow's population), inconsistent appointment systems, and limited preventive care education. However, Moscow's affluent neighborhoods like Tverskoy and Zamoskvorechye demonstrate high disposable income for premium dental services. Our</w:t>
      </w:r>
      <w:r>
        <w:t xml:space="preserve"> </w:t>
      </w:r>
      <w:r>
        <w:rPr>
          <w:bCs/>
          <w:b/>
        </w:rPr>
        <w:t xml:space="preserve">Dentist</w:t>
      </w:r>
      <w:r>
        <w:t xml:space="preserve"> </w:t>
      </w:r>
      <w:r>
        <w:t xml:space="preserve">practice will differentiate through: 1) Bilingual (Russian/English) staff 2) Digital appointment systems 3) Transparent pricing with no hidden fees.</w:t>
      </w:r>
    </w:p>
    <w:bookmarkEnd w:id="21"/>
    <w:bookmarkStart w:id="22" w:name="target-audience-segmentation"/>
    <w:p>
      <w:pPr>
        <w:pStyle w:val="Heading2"/>
      </w:pPr>
      <w:r>
        <w:t xml:space="preserve">Target Audience Segmentation</w:t>
      </w:r>
    </w:p>
    <w:p>
      <w:pPr>
        <w:pStyle w:val="FirstParagraph"/>
      </w:pPr>
      <w:r>
        <w:t xml:space="preserve">We identify three core segments in</w:t>
      </w:r>
      <w:r>
        <w:t xml:space="preserve"> </w:t>
      </w:r>
      <w:r>
        <w:rPr>
          <w:bCs/>
          <w:b/>
        </w:rPr>
        <w:t xml:space="preserve">Russia Moscow</w:t>
      </w:r>
      <w:r>
        <w:t xml:space="preserve">:</w:t>
      </w:r>
    </w:p>
    <w:p>
      <w:pPr>
        <w:numPr>
          <w:ilvl w:val="0"/>
          <w:numId w:val="1001"/>
        </w:numPr>
        <w:pStyle w:val="Compact"/>
      </w:pPr>
      <w:r>
        <w:rPr>
          <w:bCs/>
          <w:b/>
        </w:rPr>
        <w:t xml:space="preserve">High-Income Families (45% of target)</w:t>
      </w:r>
      <w:r>
        <w:t xml:space="preserve">: Affluent expats and Russian business owners seeking cosmetic dentistry. Primary pain points: fear of complex procedures, long wait times.</w:t>
      </w:r>
    </w:p>
    <w:p>
      <w:pPr>
        <w:numPr>
          <w:ilvl w:val="0"/>
          <w:numId w:val="1001"/>
        </w:numPr>
        <w:pStyle w:val="Compact"/>
      </w:pPr>
      <w:r>
        <w:rPr>
          <w:bCs/>
          <w:b/>
        </w:rPr>
        <w:t xml:space="preserve">Working Professionals (35% of target)</w:t>
      </w:r>
      <w:r>
        <w:t xml:space="preserve">: 25-45 year olds with corporate insurance plans. Prioritize convenience: after-hours appointments, minimal downtime.</w:t>
      </w:r>
    </w:p>
    <w:p>
      <w:pPr>
        <w:numPr>
          <w:ilvl w:val="0"/>
          <w:numId w:val="1001"/>
        </w:numPr>
        <w:pStyle w:val="Compact"/>
      </w:pPr>
      <w:r>
        <w:rPr>
          <w:bCs/>
          <w:b/>
        </w:rPr>
        <w:t xml:space="preserve">Senior Citizens (20% of target)</w:t>
      </w:r>
      <w:r>
        <w:t xml:space="preserve">: Growing demographic requiring geriatric dental care. Value trust, affordability, and accessibility near metro stations.</w:t>
      </w:r>
    </w:p>
    <w:bookmarkEnd w:id="22"/>
    <w:bookmarkStart w:id="23" w:name="X40ce84ee2f27d23ea9f0db29d77820c3ba97639"/>
    <w:p>
      <w:pPr>
        <w:pStyle w:val="Heading2"/>
      </w:pPr>
      <w:r>
        <w:t xml:space="preserve">Marketing Objectives (12-36 Month Timeline)</w:t>
      </w:r>
    </w:p>
    <w:p>
      <w:pPr>
        <w:numPr>
          <w:ilvl w:val="0"/>
          <w:numId w:val="1002"/>
        </w:numPr>
        <w:pStyle w:val="Compact"/>
      </w:pPr>
      <w:r>
        <w:rPr>
          <w:bCs/>
          <w:b/>
        </w:rPr>
        <w:t xml:space="preserve">Brand Awareness</w:t>
      </w:r>
      <w:r>
        <w:t xml:space="preserve">: Achieve 75% unaided brand recognition among target demographics in Moscow within 18 months.</w:t>
      </w:r>
    </w:p>
    <w:p>
      <w:pPr>
        <w:numPr>
          <w:ilvl w:val="0"/>
          <w:numId w:val="1002"/>
        </w:numPr>
        <w:pStyle w:val="Compact"/>
      </w:pPr>
      <w:r>
        <w:rPr>
          <w:bCs/>
          <w:b/>
        </w:rPr>
        <w:t xml:space="preserve">Patient Acquisition</w:t>
      </w:r>
      <w:r>
        <w:t xml:space="preserve">: Secure 300 new patients/month by Month 18 through digital and community channels.</w:t>
      </w:r>
    </w:p>
    <w:p>
      <w:pPr>
        <w:numPr>
          <w:ilvl w:val="0"/>
          <w:numId w:val="1002"/>
        </w:numPr>
        <w:pStyle w:val="Compact"/>
      </w:pPr>
      <w:r>
        <w:rPr>
          <w:bCs/>
          <w:b/>
        </w:rPr>
        <w:t xml:space="preserve">Revenue Growth</w:t>
      </w:r>
      <w:r>
        <w:t xml:space="preserve">: Achieve $1.2M annual revenue by Year 2, with 45% from premium services (implants, veneers).</w:t>
      </w:r>
    </w:p>
    <w:bookmarkEnd w:id="23"/>
    <w:bookmarkStart w:id="27" w:name="marketing-strategies-tactics"/>
    <w:p>
      <w:pPr>
        <w:pStyle w:val="Heading2"/>
      </w:pPr>
      <w:r>
        <w:t xml:space="preserve">Marketing Strategies &amp; Tactics</w:t>
      </w:r>
    </w:p>
    <w:bookmarkStart w:id="24" w:name="Xeb60221da51d6cfe77f27ca495ab17d8f4d25bb"/>
    <w:p>
      <w:pPr>
        <w:pStyle w:val="Heading3"/>
      </w:pPr>
      <w:r>
        <w:t xml:space="preserve">1. Digital Dominance Strategy (50% Budget Allocation)</w:t>
      </w:r>
    </w:p>
    <w:p>
      <w:pPr>
        <w:pStyle w:val="FirstParagraph"/>
      </w:pPr>
      <w:r>
        <w:rPr>
          <w:bCs/>
          <w:b/>
        </w:rPr>
        <w:t xml:space="preserve">Russia Moscow</w:t>
      </w:r>
      <w:r>
        <w:t xml:space="preserve">'s digital penetration is 89% (DataReportal 2024), making online channels essential. We will:</w:t>
      </w:r>
    </w:p>
    <w:p>
      <w:pPr>
        <w:numPr>
          <w:ilvl w:val="0"/>
          <w:numId w:val="1003"/>
        </w:numPr>
        <w:pStyle w:val="Compact"/>
      </w:pPr>
      <w:r>
        <w:rPr>
          <w:bCs/>
          <w:b/>
        </w:rPr>
        <w:t xml:space="preserve">Localized SEO</w:t>
      </w:r>
      <w:r>
        <w:t xml:space="preserve">: Optimize for Russian keywords "лучший стоматолог Москва", "имплантация зубов москва" with geotargeting to Moscow districts.</w:t>
      </w:r>
    </w:p>
    <w:p>
      <w:pPr>
        <w:numPr>
          <w:ilvl w:val="0"/>
          <w:numId w:val="1003"/>
        </w:numPr>
        <w:pStyle w:val="Compact"/>
      </w:pPr>
      <w:r>
        <w:rPr>
          <w:bCs/>
          <w:b/>
        </w:rPr>
        <w:t xml:space="preserve">Telegram Marketing</w:t>
      </w:r>
      <w:r>
        <w:t xml:space="preserve">: Leverage Russia's dominant messaging app with 93% adoption. Offer free dental check-up slots via Telegram bot (integrated into clinic website).</w:t>
      </w:r>
    </w:p>
    <w:p>
      <w:pPr>
        <w:numPr>
          <w:ilvl w:val="0"/>
          <w:numId w:val="1003"/>
        </w:numPr>
        <w:pStyle w:val="Compact"/>
      </w:pPr>
      <w:r>
        <w:rPr>
          <w:bCs/>
          <w:b/>
        </w:rPr>
        <w:t xml:space="preserve">Instagram &amp; VKontakte Campaigns</w:t>
      </w:r>
      <w:r>
        <w:t xml:space="preserve">: Showcase before/after transformations with Russian influencers in beauty/lifestyle niches. Use Moscow landmarks (e.g., Red Square) as backdrop to emphasize local presence.</w:t>
      </w:r>
    </w:p>
    <w:bookmarkEnd w:id="24"/>
    <w:bookmarkStart w:id="25" w:name="X4d070552d01a965c9a6d8547ac211f8fb0761db"/>
    <w:p>
      <w:pPr>
        <w:pStyle w:val="Heading3"/>
      </w:pPr>
      <w:r>
        <w:t xml:space="preserve">2. Community Integration (25% Budget Allocation)</w:t>
      </w:r>
    </w:p>
    <w:p>
      <w:pPr>
        <w:pStyle w:val="FirstParagraph"/>
      </w:pPr>
      <w:r>
        <w:t xml:space="preserve">Build trust through hyper-local engagement in</w:t>
      </w:r>
      <w:r>
        <w:t xml:space="preserve"> </w:t>
      </w:r>
      <w:r>
        <w:rPr>
          <w:bCs/>
          <w:b/>
        </w:rPr>
        <w:t xml:space="preserve">Russia Moscow</w:t>
      </w:r>
      <w:r>
        <w:t xml:space="preserve">:</w:t>
      </w:r>
    </w:p>
    <w:p>
      <w:pPr>
        <w:numPr>
          <w:ilvl w:val="0"/>
          <w:numId w:val="1004"/>
        </w:numPr>
        <w:pStyle w:val="Compact"/>
      </w:pPr>
      <w:r>
        <w:rPr>
          <w:bCs/>
          <w:b/>
        </w:rPr>
        <w:t xml:space="preserve">Free Dental Screenings</w:t>
      </w:r>
      <w:r>
        <w:t xml:space="preserve">: Partner with Moscow housing complexes (e.g., "Zaryadye" district) for quarterly community check-ups.</w:t>
      </w:r>
    </w:p>
    <w:p>
      <w:pPr>
        <w:numPr>
          <w:ilvl w:val="0"/>
          <w:numId w:val="1004"/>
        </w:numPr>
        <w:pStyle w:val="Compact"/>
      </w:pPr>
      <w:r>
        <w:rPr>
          <w:bCs/>
          <w:b/>
        </w:rPr>
        <w:t xml:space="preserve">Corporate Partnerships</w:t>
      </w:r>
      <w:r>
        <w:t xml:space="preserve">: Offer discounted packages to 50+ Moscow-based businesses (e.g., Google Russia, Sberbank) through HR wellness programs.</w:t>
      </w:r>
    </w:p>
    <w:p>
      <w:pPr>
        <w:numPr>
          <w:ilvl w:val="0"/>
          <w:numId w:val="1004"/>
        </w:numPr>
        <w:pStyle w:val="Compact"/>
      </w:pPr>
      <w:r>
        <w:rPr>
          <w:bCs/>
          <w:b/>
        </w:rPr>
        <w:t xml:space="preserve">Public Health Workshops</w:t>
      </w:r>
      <w:r>
        <w:t xml:space="preserve">: Host monthly Russian-language seminars at Moscow libraries on "Preventive Dentistry for Families" in collaboration with pediatric clinics.</w:t>
      </w:r>
    </w:p>
    <w:bookmarkEnd w:id="25"/>
    <w:bookmarkStart w:id="26" w:name="X14399347803e5b66e21680440317bc6bfbc4597"/>
    <w:p>
      <w:pPr>
        <w:pStyle w:val="Heading3"/>
      </w:pPr>
      <w:r>
        <w:t xml:space="preserve">3. Premium Service Positioning (25% Budget Allocation)</w:t>
      </w:r>
    </w:p>
    <w:p>
      <w:pPr>
        <w:pStyle w:val="FirstParagraph"/>
      </w:pPr>
      <w:r>
        <w:t xml:space="preserve">Differentiate as the premier</w:t>
      </w:r>
      <w:r>
        <w:t xml:space="preserve"> </w:t>
      </w:r>
      <w:r>
        <w:rPr>
          <w:bCs/>
          <w:b/>
        </w:rPr>
        <w:t xml:space="preserve">Dentist</w:t>
      </w:r>
      <w:r>
        <w:t xml:space="preserve"> </w:t>
      </w:r>
      <w:r>
        <w:t xml:space="preserve">practice in Moscow:</w:t>
      </w:r>
    </w:p>
    <w:p>
      <w:pPr>
        <w:numPr>
          <w:ilvl w:val="0"/>
          <w:numId w:val="1005"/>
        </w:numPr>
        <w:pStyle w:val="Compact"/>
      </w:pPr>
      <w:r>
        <w:rPr>
          <w:bCs/>
          <w:b/>
        </w:rPr>
        <w:t xml:space="preserve">Bilingual Care Team</w:t>
      </w:r>
      <w:r>
        <w:t xml:space="preserve">: Employ 4+ staff members fluent in English/Russian to serve expats and domestic clients.</w:t>
      </w:r>
    </w:p>
    <w:p>
      <w:pPr>
        <w:numPr>
          <w:ilvl w:val="0"/>
          <w:numId w:val="1005"/>
        </w:numPr>
        <w:pStyle w:val="Compact"/>
      </w:pPr>
      <w:r>
        <w:rPr>
          <w:bCs/>
          <w:b/>
        </w:rPr>
        <w:t xml:space="preserve">Transparent Pricing Portal</w:t>
      </w:r>
      <w:r>
        <w:t xml:space="preserve">: Live online pricing for all services (e.g., "Dental Implant: 65,000 RUB" vs. competitors' vague quotes).</w:t>
      </w:r>
    </w:p>
    <w:p>
      <w:pPr>
        <w:numPr>
          <w:ilvl w:val="0"/>
          <w:numId w:val="1005"/>
        </w:numPr>
        <w:pStyle w:val="Compact"/>
      </w:pPr>
      <w:r>
        <w:rPr>
          <w:bCs/>
          <w:b/>
        </w:rPr>
        <w:t xml:space="preserve">Luxury Experience</w:t>
      </w:r>
      <w:r>
        <w:t xml:space="preserve">: Implement spa-like waiting areas with Moscow-themed art and complimentary Russian tea service.</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w:t>
      </w:r>
    </w:p>
    <w:p>
      <w:pPr>
        <w:pStyle w:val="BodyText"/>
      </w:pPr>
      <w:r>
        <w:t xml:space="preserve">48%</w:t>
      </w:r>
    </w:p>
    <w:p>
      <w:pPr>
        <w:pStyle w:val="BodyText"/>
      </w:pPr>
      <w:r>
        <w:t xml:space="preserve">SEO, Social Media, Telegram Automation</w:t>
      </w:r>
    </w:p>
    <w:p>
      <w:pPr>
        <w:pStyle w:val="BodyText"/>
      </w:pPr>
      <w:r>
        <w:t xml:space="preserve">Community Engagement</w:t>
      </w:r>
    </w:p>
    <w:p>
      <w:pPr>
        <w:pStyle w:val="BodyText"/>
      </w:pPr>
      <w:r>
        <w:t xml:space="preserve">24%</w:t>
      </w:r>
    </w:p>
    <w:p>
      <w:pPr>
        <w:pStyle w:val="BodyText"/>
      </w:pPr>
      <w:r>
        <w:t xml:space="preserve">Clinic Partnerships, Free Screenings</w:t>
      </w:r>
    </w:p>
    <w:p>
      <w:pPr>
        <w:pStyle w:val="BodyText"/>
      </w:pPr>
      <w:r>
        <w:t xml:space="preserve">Premium Experience Build-Out</w:t>
      </w:r>
    </w:p>
    <w:p>
      <w:pPr>
        <w:pStyle w:val="BodyText"/>
      </w:pPr>
      <w:r>
        <w:t xml:space="preserve">18%</w:t>
      </w:r>
    </w:p>
    <w:p>
      <w:pPr>
        <w:pStyle w:val="BodyText"/>
      </w:pPr>
      <w:r>
        <w:t xml:space="preserve">Luxury Waiting Area, Multilingual Staff Training</w:t>
      </w:r>
    </w:p>
    <w:p>
      <w:pPr>
        <w:pStyle w:val="BodyText"/>
      </w:pPr>
      <w:r>
        <w:t xml:space="preserve">Measurement &amp; Analytics</w:t>
      </w:r>
    </w:p>
    <w:p>
      <w:pPr>
        <w:pStyle w:val="BodyText"/>
      </w:pPr>
      <w:r>
        <w:t xml:space="preserve">10%</w:t>
      </w:r>
    </w:p>
    <w:p>
      <w:pPr>
        <w:pStyle w:val="BodyText"/>
      </w:pPr>
      <w:r>
        <w:t xml:space="preserve">Google Analytics, Customer Satisfaction Surveys</w:t>
      </w:r>
    </w:p>
    <w:bookmarkEnd w:id="28"/>
    <w:bookmarkStart w:id="29" w:name="implementation-timeline-moscow-specific"/>
    <w:p>
      <w:pPr>
        <w:pStyle w:val="Heading2"/>
      </w:pPr>
      <w:r>
        <w:t xml:space="preserve">Implementation Timeline (Moscow-Specific)</w:t>
      </w:r>
    </w:p>
    <w:p>
      <w:pPr>
        <w:numPr>
          <w:ilvl w:val="0"/>
          <w:numId w:val="1006"/>
        </w:numPr>
        <w:pStyle w:val="Compact"/>
      </w:pPr>
      <w:r>
        <w:rPr>
          <w:bCs/>
          <w:b/>
        </w:rPr>
        <w:t xml:space="preserve">Moscow Launch Quarter 1:</w:t>
      </w:r>
      <w:r>
        <w:t xml:space="preserve"> </w:t>
      </w:r>
      <w:r>
        <w:t xml:space="preserve">Secure location in Tverskoy District; complete Russian-language website; train bilingual staff.</w:t>
      </w:r>
    </w:p>
    <w:p>
      <w:pPr>
        <w:numPr>
          <w:ilvl w:val="0"/>
          <w:numId w:val="1006"/>
        </w:numPr>
        <w:pStyle w:val="Compact"/>
      </w:pPr>
      <w:r>
        <w:rPr>
          <w:bCs/>
          <w:b/>
        </w:rPr>
        <w:t xml:space="preserve">Quarter 2:</w:t>
      </w:r>
      <w:r>
        <w:t xml:space="preserve"> </w:t>
      </w:r>
      <w:r>
        <w:t xml:space="preserve">Initiate Telegram bot for appointments; partner with 5 Moscow corporate clients.</w:t>
      </w:r>
    </w:p>
    <w:p>
      <w:pPr>
        <w:numPr>
          <w:ilvl w:val="0"/>
          <w:numId w:val="1006"/>
        </w:numPr>
        <w:pStyle w:val="Compact"/>
      </w:pPr>
      <w:r>
        <w:rPr>
          <w:bCs/>
          <w:b/>
        </w:rPr>
        <w:t xml:space="preserve">Quarter 3:</w:t>
      </w:r>
      <w:r>
        <w:t xml:space="preserve"> </w:t>
      </w:r>
      <w:r>
        <w:t xml:space="preserve">Host first community screening at VDNKh Park; launch Instagram influencer campaign.</w:t>
      </w:r>
    </w:p>
    <w:p>
      <w:pPr>
        <w:numPr>
          <w:ilvl w:val="0"/>
          <w:numId w:val="1006"/>
        </w:numPr>
        <w:pStyle w:val="Compact"/>
      </w:pPr>
      <w:r>
        <w:rPr>
          <w:bCs/>
          <w:b/>
        </w:rPr>
        <w:t xml:space="preserve">Quarter 4:</w:t>
      </w:r>
      <w:r>
        <w:t xml:space="preserve"> </w:t>
      </w:r>
      <w:r>
        <w:t xml:space="preserve">Analyze Q3 data; optimize ad spend for high-conversion Moscow neighborhoods (e.g., Khamovniki).</w:t>
      </w:r>
    </w:p>
    <w:bookmarkEnd w:id="29"/>
    <w:bookmarkStart w:id="30" w:name="measurement-success-metrics"/>
    <w:p>
      <w:pPr>
        <w:pStyle w:val="Heading2"/>
      </w:pPr>
      <w:r>
        <w:t xml:space="preserve">Measurement &amp; Success Metrics</w:t>
      </w:r>
    </w:p>
    <w:p>
      <w:pPr>
        <w:pStyle w:val="FirstParagraph"/>
      </w:pPr>
      <w:r>
        <w:t xml:space="preserve">We track performance using Moscow-specific KPIs:</w:t>
      </w:r>
    </w:p>
    <w:p>
      <w:pPr>
        <w:numPr>
          <w:ilvl w:val="0"/>
          <w:numId w:val="1007"/>
        </w:numPr>
        <w:pStyle w:val="Compact"/>
      </w:pPr>
      <w:r>
        <w:rPr>
          <w:bCs/>
          <w:b/>
        </w:rPr>
        <w:t xml:space="preserve">Local Market Share Growth</w:t>
      </w:r>
      <w:r>
        <w:t xml:space="preserve">: Monthly comparison against competitor clinic foot traffic in Moscow (via third-party analytics).</w:t>
      </w:r>
    </w:p>
    <w:p>
      <w:pPr>
        <w:numPr>
          <w:ilvl w:val="0"/>
          <w:numId w:val="1007"/>
        </w:numPr>
        <w:pStyle w:val="Compact"/>
      </w:pPr>
      <w:r>
        <w:rPr>
          <w:bCs/>
          <w:b/>
        </w:rPr>
        <w:t xml:space="preserve">Customer Retention Rate</w:t>
      </w:r>
      <w:r>
        <w:t xml:space="preserve">: Target 70% repeat patients within 12 months (vs. industry average of 52%).</w:t>
      </w:r>
    </w:p>
    <w:p>
      <w:pPr>
        <w:numPr>
          <w:ilvl w:val="0"/>
          <w:numId w:val="1007"/>
        </w:numPr>
        <w:pStyle w:val="Compact"/>
      </w:pPr>
      <w:r>
        <w:rPr>
          <w:bCs/>
          <w:b/>
        </w:rPr>
        <w:t xml:space="preserve">Online Engagement in Russia</w:t>
      </w:r>
      <w:r>
        <w:t xml:space="preserve">: Track VKontakte/Telegram conversion rates (target: 15% appointment booking from clicks).</w:t>
      </w:r>
    </w:p>
    <w:bookmarkEnd w:id="30"/>
    <w:bookmarkStart w:id="31" w:name="X41cf0e185c6e9593a478e909f338b0cbb46cf69"/>
    <w:p>
      <w:pPr>
        <w:pStyle w:val="Heading2"/>
      </w:pPr>
      <w:r>
        <w:t xml:space="preserve">Conclusion: Why This Marketing Plan Works for Moscow</w:t>
      </w:r>
    </w:p>
    <w:p>
      <w:pPr>
        <w:pStyle w:val="FirstParagraph"/>
      </w:pPr>
      <w:r>
        <w:t xml:space="preserve">This comprehensive strategy acknowledges that a successful</w:t>
      </w:r>
      <w:r>
        <w:t xml:space="preserve"> </w:t>
      </w:r>
      <w:r>
        <w:rPr>
          <w:bCs/>
          <w:b/>
        </w:rPr>
        <w:t xml:space="preserve">Dentist</w:t>
      </w:r>
      <w:r>
        <w:t xml:space="preserve"> </w:t>
      </w:r>
      <w:r>
        <w:t xml:space="preserve">practice in</w:t>
      </w:r>
      <w:r>
        <w:t xml:space="preserve"> </w:t>
      </w:r>
      <w:r>
        <w:rPr>
          <w:bCs/>
          <w:b/>
        </w:rPr>
        <w:t xml:space="preserve">Russia Moscow</w:t>
      </w:r>
      <w:r>
        <w:t xml:space="preserve"> </w:t>
      </w:r>
      <w:r>
        <w:t xml:space="preserve">must transcend clinical excellence to master cultural nuance, digital behavior, and community trust. By focusing on local language accessibility, leveraging Russia's dominant social platforms (Telegram/VK), and embedding our brand within Moscow's neighborhoods through hyper-local events, we position the clinic as the trusted choice for both Russian residents and international communities. The plan’s budget allocation prioritizes channels where Moscow patients actually engage—not generic global tactics—and measures success using metrics specific to Russia's dental market dynamics. Within 3 years, this Marketing Plan will establish our practice as synonymous with quality care in</w:t>
      </w:r>
      <w:r>
        <w:t xml:space="preserve"> </w:t>
      </w:r>
      <w:r>
        <w:rPr>
          <w:bCs/>
          <w:b/>
        </w:rPr>
        <w:t xml:space="preserve">Russia Moscow</w:t>
      </w:r>
      <w:r>
        <w:t xml:space="preserve">, driving sustainable growth while addressing the city's unique oral healthcare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Russia Moscow</dc:title>
  <dc:creator/>
  <dc:language>en</dc:language>
  <cp:keywords/>
  <dcterms:created xsi:type="dcterms:W3CDTF">2026-07-21T14:37:58Z</dcterms:created>
  <dcterms:modified xsi:type="dcterms:W3CDTF">2026-07-21T14:37:58Z</dcterms:modified>
</cp:coreProperties>
</file>

<file path=docProps/custom.xml><?xml version="1.0" encoding="utf-8"?>
<Properties xmlns="http://schemas.openxmlformats.org/officeDocument/2006/custom-properties" xmlns:vt="http://schemas.openxmlformats.org/officeDocument/2006/docPropsVTypes"/>
</file>