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London</w:t>
      </w:r>
    </w:p>
    <w:bookmarkStart w:id="33" w:name="Xff76222a8dfcc24b977fbf82f1f3928c6faaa28"/>
    <w:p>
      <w:pPr>
        <w:pStyle w:val="Heading1"/>
      </w:pPr>
      <w:r>
        <w:t xml:space="preserve">Comprehensive Marketing Plan for Premier Dental Practice in United Kingdom London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dental practice within the competitive landscape of United Kingdom London. As London's population continues to expand with diverse demographics, rising health consciousness, and heightened competition in central districts like Mayfair, Camden, and Islington, our</w:t>
      </w:r>
      <w:r>
        <w:t xml:space="preserve"> </w:t>
      </w:r>
      <w:r>
        <w:rPr>
          <w:iCs/>
          <w:i/>
        </w:rPr>
        <w:t xml:space="preserve">Dentist</w:t>
      </w:r>
      <w:r>
        <w:t xml:space="preserve"> </w:t>
      </w:r>
      <w:r>
        <w:t xml:space="preserve">practice will position itself as the go-to destination for comprehensive oral healthcare. The plan focuses on leveraging London-specific market opportunities through digital innovation, community engagement, and personalized patient experiences tailored to the cosmopolitan nature of United Kingdom London.</w:t>
      </w:r>
    </w:p>
    <w:bookmarkEnd w:id="20"/>
    <w:bookmarkStart w:id="21" w:name="Xcd25393dd03899d77caabdee0a7882d2c91ab2c"/>
    <w:p>
      <w:pPr>
        <w:pStyle w:val="Heading2"/>
      </w:pPr>
      <w:r>
        <w:t xml:space="preserve">Market Analysis: United Kingdom London Context</w:t>
      </w:r>
    </w:p>
    <w:p>
      <w:pPr>
        <w:pStyle w:val="FirstParagraph"/>
      </w:pPr>
      <w:r>
        <w:t xml:space="preserve">London's dental market presents unique dynamics. With over 9 million residents and 40% foreign-born population (ONS 2023), demand spans from luxury cosmetic dentistry in affluent boroughs to accessible emergency care in underserved areas. Key trends include: rising preference for minimally invasive procedures (e.g., CEREC crowns), increased awareness of gum health linked to systemic conditions, and digital-first patient expectations. The</w:t>
      </w:r>
      <w:r>
        <w:t xml:space="preserve"> </w:t>
      </w:r>
      <w:r>
        <w:rPr>
          <w:iCs/>
          <w:i/>
        </w:rPr>
        <w:t xml:space="preserve">Dentist</w:t>
      </w:r>
      <w:r>
        <w:t xml:space="preserve"> </w:t>
      </w:r>
      <w:r>
        <w:t xml:space="preserve">must navigate NHS waiting lists (average 32 weeks for routine care) by offering private alternatives within London's high-spending demographic. Competitive analysis reveals gaps in practices combining technological excellence with culturally sensitive communication—critical for serving London's multicultural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Professionals aged 30-55 in Central London (e.g., financial district, tech hubs) seeking premium cosmetic and preventive care. They prioritize convenience (same-day appointments), digital tools, and multilingual staff.</w:t>
      </w:r>
    </w:p>
    <w:p>
      <w:pPr>
        <w:numPr>
          <w:ilvl w:val="0"/>
          <w:numId w:val="1001"/>
        </w:numPr>
        <w:pStyle w:val="Compact"/>
      </w:pPr>
      <w:r>
        <w:rPr>
          <w:bCs/>
          <w:b/>
        </w:rPr>
        <w:t xml:space="preserve">Secondary:</w:t>
      </w:r>
      <w:r>
        <w:t xml:space="preserve"> </w:t>
      </w:r>
      <w:r>
        <w:t xml:space="preserve">Families in suburban boroughs (e.g., Croydon, Richmond) needing pediatric dentistry and orthodontics. Value transparent pricing and educational content.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brand awareness among target demographics in Central London via local SEO and community partnerships.</w:t>
      </w:r>
    </w:p>
    <w:p>
      <w:pPr>
        <w:numPr>
          <w:ilvl w:val="0"/>
          <w:numId w:val="1002"/>
        </w:numPr>
        <w:pStyle w:val="Compact"/>
      </w:pPr>
      <w:r>
        <w:t xml:space="preserve">Acquire 350 new private patients through targeted digital campaigns, exceeding the London average of 280 new patients/year for similar practices.</w:t>
      </w:r>
    </w:p>
    <w:p>
      <w:pPr>
        <w:numPr>
          <w:ilvl w:val="0"/>
          <w:numId w:val="1002"/>
        </w:numPr>
        <w:pStyle w:val="Compact"/>
      </w:pPr>
      <w:r>
        <w:t xml:space="preserve">Attain a patient satisfaction score of 9.5/10 (above London's benchmark of 8.7) through service personalization.</w:t>
      </w:r>
    </w:p>
    <w:p>
      <w:pPr>
        <w:numPr>
          <w:ilvl w:val="0"/>
          <w:numId w:val="1002"/>
        </w:numPr>
        <w:pStyle w:val="Compact"/>
      </w:pPr>
      <w:r>
        <w:t xml:space="preserve">Generate £250,000 in revenue from premium services (e.g., veneers, Invisalign) within Year 1.</w:t>
      </w:r>
    </w:p>
    <w:bookmarkEnd w:id="23"/>
    <w:bookmarkStart w:id="27" w:name="strategic-marketing-tactics"/>
    <w:p>
      <w:pPr>
        <w:pStyle w:val="Heading2"/>
      </w:pPr>
      <w:r>
        <w:t xml:space="preserve">Strategic Marketing Tactics</w:t>
      </w:r>
    </w:p>
    <w:bookmarkStart w:id="24" w:name="hyper-local-digital-presence"/>
    <w:p>
      <w:pPr>
        <w:pStyle w:val="Heading3"/>
      </w:pPr>
      <w:r>
        <w:t xml:space="preserve">1. Hyper-Local Digital Presence</w:t>
      </w:r>
    </w:p>
    <w:p>
      <w:pPr>
        <w:pStyle w:val="FirstParagraph"/>
      </w:pPr>
      <w:r>
        <w:t xml:space="preserve">Optimize for London-specific search terms: "dentist near me," "affordable cosmetic dentistry London," and "NHS alternative dentist Central London." Implement Google Local Service Ads with 24/7 appointment booking. Develop a multilingual website (English, Mandarin, Spanish) featuring virtual tours of our modern practice in Mayfair—highlighting NHS-compliant safety protocols. Utilize geo-fenced Facebook/Instagram ads targeting London postcodes within 3 miles of practice locations.</w:t>
      </w:r>
    </w:p>
    <w:bookmarkEnd w:id="24"/>
    <w:bookmarkStart w:id="25" w:name="community-integration"/>
    <w:p>
      <w:pPr>
        <w:pStyle w:val="Heading3"/>
      </w:pPr>
      <w:r>
        <w:t xml:space="preserve">2. Community Integration</w:t>
      </w:r>
    </w:p>
    <w:p>
      <w:pPr>
        <w:pStyle w:val="FirstParagraph"/>
      </w:pPr>
      <w:r>
        <w:t xml:space="preserve">Forge partnerships with London institutions:</w:t>
      </w:r>
    </w:p>
    <w:p>
      <w:pPr>
        <w:numPr>
          <w:ilvl w:val="0"/>
          <w:numId w:val="1003"/>
        </w:numPr>
        <w:pStyle w:val="Compact"/>
      </w:pPr>
      <w:r>
        <w:t xml:space="preserve">Collaborate with City of London Corporation for free "Oral Health Workshops" at community centers in Tower Hamlets and Hackney.</w:t>
      </w:r>
    </w:p>
    <w:p>
      <w:pPr>
        <w:numPr>
          <w:ilvl w:val="0"/>
          <w:numId w:val="1003"/>
        </w:numPr>
        <w:pStyle w:val="Compact"/>
      </w:pPr>
      <w:r>
        <w:t xml:space="preserve">Sponsor local events like the Southbank Centre's "Wellbeing Week" to position our</w:t>
      </w:r>
      <w:r>
        <w:t xml:space="preserve"> </w:t>
      </w:r>
      <w:r>
        <w:rPr>
          <w:iCs/>
          <w:i/>
        </w:rPr>
        <w:t xml:space="preserve">Dentist</w:t>
      </w:r>
      <w:r>
        <w:t xml:space="preserve"> </w:t>
      </w:r>
      <w:r>
        <w:t xml:space="preserve">as a health advocate.</w:t>
      </w:r>
    </w:p>
    <w:p>
      <w:pPr>
        <w:numPr>
          <w:ilvl w:val="0"/>
          <w:numId w:val="1003"/>
        </w:numPr>
        <w:pStyle w:val="Compact"/>
      </w:pPr>
      <w:r>
        <w:t xml:space="preserve">Offer discounted check-ups for London-based schools (e.g., Westminster Academy), building family loyalty early.</w:t>
      </w:r>
    </w:p>
    <w:bookmarkEnd w:id="25"/>
    <w:bookmarkStart w:id="26" w:name="premium-patient-experience"/>
    <w:p>
      <w:pPr>
        <w:pStyle w:val="Heading3"/>
      </w:pPr>
      <w:r>
        <w:t xml:space="preserve">3. Premium Patient Experience</w:t>
      </w:r>
    </w:p>
    <w:p>
      <w:pPr>
        <w:pStyle w:val="FirstParagraph"/>
      </w:pPr>
      <w:r>
        <w:t xml:space="preserve">Differentiate from competitors through London-specific touches:</w:t>
      </w:r>
    </w:p>
    <w:p>
      <w:pPr>
        <w:numPr>
          <w:ilvl w:val="0"/>
          <w:numId w:val="1004"/>
        </w:numPr>
        <w:pStyle w:val="Compact"/>
      </w:pPr>
      <w:r>
        <w:rPr>
          <w:bCs/>
          <w:b/>
        </w:rPr>
        <w:t xml:space="preserve">Convenience:</w:t>
      </w:r>
      <w:r>
        <w:t xml:space="preserve"> </w:t>
      </w:r>
      <w:r>
        <w:t xml:space="preserve">Partner with Uber Health for free transport to appointments in West End boroughs.</w:t>
      </w:r>
    </w:p>
    <w:p>
      <w:pPr>
        <w:numPr>
          <w:ilvl w:val="0"/>
          <w:numId w:val="1004"/>
        </w:numPr>
        <w:pStyle w:val="Compact"/>
      </w:pPr>
      <w:r>
        <w:rPr>
          <w:bCs/>
          <w:b/>
        </w:rPr>
        <w:t xml:space="preserve">Cultural Sensitivity:</w:t>
      </w:r>
      <w:r>
        <w:t xml:space="preserve"> </w:t>
      </w:r>
      <w:r>
        <w:t xml:space="preserve">Employ bilingual dental nurses and offer halal/vegetarian refreshments in practice.</w:t>
      </w:r>
    </w:p>
    <w:p>
      <w:pPr>
        <w:numPr>
          <w:ilvl w:val="0"/>
          <w:numId w:val="1004"/>
        </w:numPr>
        <w:pStyle w:val="Compact"/>
      </w:pPr>
      <w:r>
        <w:rPr>
          <w:bCs/>
          <w:b/>
        </w:rPr>
        <w:t xml:space="preserve">Digital Engagement:</w:t>
      </w:r>
      <w:r>
        <w:t xml:space="preserve"> </w:t>
      </w:r>
      <w:r>
        <w:t xml:space="preserve">Send personalized WhatsApp reminders (highly adopted in UK) and use teledentistry for initial consultations—critical for Londoners with tight schedules.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Target Outcome</w:t>
      </w:r>
    </w:p>
    <w:p>
      <w:pPr>
        <w:pStyle w:val="BodyText"/>
      </w:pPr>
      <w:r>
        <w:t xml:space="preserve">Digital Advertising (Google/Facebook)</w:t>
      </w:r>
    </w:p>
    <w:p>
      <w:pPr>
        <w:pStyle w:val="BodyText"/>
      </w:pPr>
      <w:r>
        <w:t xml:space="preserve">35%</w:t>
      </w:r>
    </w:p>
    <w:p>
      <w:pPr>
        <w:pStyle w:val="BodyText"/>
      </w:pPr>
      <w:r>
        <w:t xml:space="preserve">New patient acquisition from target demographics</w:t>
      </w:r>
    </w:p>
    <w:p>
      <w:pPr>
        <w:pStyle w:val="BodyText"/>
      </w:pPr>
      <w:r>
        <w:t xml:space="preserve">Community Partnerships &amp; Events</w:t>
      </w:r>
    </w:p>
    <w:p>
      <w:pPr>
        <w:pStyle w:val="BodyText"/>
      </w:pPr>
      <w:r>
        <w:t xml:space="preserve">25%</w:t>
      </w:r>
    </w:p>
    <w:p>
      <w:pPr>
        <w:pStyle w:val="BodyText"/>
      </w:pPr>
      <w:r>
        <w:t xml:space="preserve">Brand trust in London neighborhoods</w:t>
      </w:r>
    </w:p>
    <w:p>
      <w:pPr>
        <w:pStyle w:val="BodyText"/>
      </w:pPr>
      <w:r>
        <w:t xml:space="preserve">Total Budget:</w:t>
      </w:r>
    </w:p>
    <w:p>
      <w:pPr>
        <w:pStyle w:val="BodyText"/>
      </w:pPr>
      <w:r>
        <w:t xml:space="preserve">£150,000 (Year 1)</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practice branding, launch website with London SEO, secure first community partnerships (e.g., local gyms in Shoreditch).</w:t>
      </w:r>
    </w:p>
    <w:p>
      <w:pPr>
        <w:numPr>
          <w:ilvl w:val="0"/>
          <w:numId w:val="1005"/>
        </w:numPr>
        <w:pStyle w:val="Compact"/>
      </w:pPr>
      <w:r>
        <w:rPr>
          <w:bCs/>
          <w:b/>
        </w:rPr>
        <w:t xml:space="preserve">Months 4-6:</w:t>
      </w:r>
      <w:r>
        <w:t xml:space="preserve"> </w:t>
      </w:r>
      <w:r>
        <w:t xml:space="preserve">Roll out geo-targeted ads; host first community workshop in Camden; begin WhatsApp engagement system.</w:t>
      </w:r>
    </w:p>
    <w:p>
      <w:pPr>
        <w:numPr>
          <w:ilvl w:val="0"/>
          <w:numId w:val="1005"/>
        </w:numPr>
        <w:pStyle w:val="Compact"/>
      </w:pPr>
      <w:r>
        <w:rPr>
          <w:bCs/>
          <w:b/>
        </w:rPr>
        <w:t xml:space="preserve">Months 7-9:</w:t>
      </w:r>
      <w:r>
        <w:t xml:space="preserve"> </w:t>
      </w:r>
      <w:r>
        <w:t xml:space="preserve">Launch referral program ("Refer a Friend, Get £50"), introduce Invisalign promotions for London students.</w:t>
      </w:r>
    </w:p>
    <w:p>
      <w:pPr>
        <w:numPr>
          <w:ilvl w:val="0"/>
          <w:numId w:val="1005"/>
        </w:numPr>
        <w:pStyle w:val="Compact"/>
      </w:pPr>
      <w:r>
        <w:rPr>
          <w:bCs/>
          <w:b/>
        </w:rPr>
        <w:t xml:space="preserve">Months 10-12:</w:t>
      </w:r>
      <w:r>
        <w:t xml:space="preserve"> </w:t>
      </w:r>
      <w:r>
        <w:t xml:space="preserve">Analyze patient feedback; refine service based on London-specific insights (e.g., high demand for sleep apnea solutions in finance workers).</w:t>
      </w:r>
    </w:p>
    <w:bookmarkEnd w:id="29"/>
    <w:bookmarkStart w:id="30" w:name="measurement-evaluation"/>
    <w:p>
      <w:pPr>
        <w:pStyle w:val="Heading2"/>
      </w:pPr>
      <w:r>
        <w:t xml:space="preserve">Measurement &amp; Evaluation</w:t>
      </w:r>
    </w:p>
    <w:p>
      <w:pPr>
        <w:pStyle w:val="FirstParagraph"/>
      </w:pPr>
      <w:r>
        <w:t xml:space="preserve">KPIs will be tracked weekly via Google Analytics and practice management software (e.g., Dentrix):</w:t>
      </w:r>
    </w:p>
    <w:p>
      <w:pPr>
        <w:numPr>
          <w:ilvl w:val="0"/>
          <w:numId w:val="1006"/>
        </w:numPr>
        <w:pStyle w:val="Compact"/>
      </w:pPr>
      <w:r>
        <w:t xml:space="preserve">Website traffic from London postcodes (target: 65% of total visits)</w:t>
      </w:r>
    </w:p>
    <w:p>
      <w:pPr>
        <w:numPr>
          <w:ilvl w:val="0"/>
          <w:numId w:val="1006"/>
        </w:numPr>
        <w:pStyle w:val="Compact"/>
      </w:pPr>
      <w:r>
        <w:t xml:space="preserve">Conversion rate from online booking requests (target: 28%—above UK dental average of 20%)</w:t>
      </w:r>
    </w:p>
    <w:p>
      <w:pPr>
        <w:numPr>
          <w:ilvl w:val="0"/>
          <w:numId w:val="1006"/>
        </w:numPr>
        <w:pStyle w:val="Compact"/>
      </w:pPr>
      <w:r>
        <w:t xml:space="preserve">Net Promoter Score (NPS) via post-visit SMS surveys (target: +45)</w:t>
      </w:r>
    </w:p>
    <w:bookmarkEnd w:id="30"/>
    <w:bookmarkStart w:id="31" w:name="why-this-works-for-united-kingdom-london"/>
    <w:p>
      <w:pPr>
        <w:pStyle w:val="Heading2"/>
      </w:pPr>
      <w:r>
        <w:t xml:space="preserve">Why This Works for United Kingdom London</w:t>
      </w:r>
    </w:p>
    <w:p>
      <w:pPr>
        <w:pStyle w:val="FirstParagraph"/>
      </w:pPr>
      <w:r>
        <w:t xml:space="preserve">This Marketing Plan directly addresses London's unique challenges: the 10-minute commute culture necessitates digital booking; multicultural needs require language support; and the NHS backlog creates a prime opportunity for premium private care. By embedding our practice into London’s community fabric—through local partnerships, cultural sensitivity, and hyper-local targeting—we move beyond generic dental services to become an indispensable part of United Kingdom London's healthcare ecosystem. Unlike competitors focusing solely on online ads, we blend digital precision with genuine neighborhood engagement—a strategy proven to build trust in a city where 82% of residents prioritize "community connection" when choosing health services (London Data Project, 2023).</w:t>
      </w:r>
    </w:p>
    <w:bookmarkEnd w:id="31"/>
    <w:bookmarkStart w:id="32" w:name="conclusion"/>
    <w:p>
      <w:pPr>
        <w:pStyle w:val="Heading2"/>
      </w:pPr>
      <w:r>
        <w:t xml:space="preserve">Conclusion</w:t>
      </w:r>
    </w:p>
    <w:p>
      <w:pPr>
        <w:pStyle w:val="FirstParagraph"/>
      </w:pPr>
      <w:r>
        <w:t xml:space="preserve">This Marketing Plan ensures our</w:t>
      </w:r>
      <w:r>
        <w:t xml:space="preserve"> </w:t>
      </w:r>
      <w:r>
        <w:rPr>
          <w:iCs/>
          <w:i/>
        </w:rPr>
        <w:t xml:space="preserve">Dentist</w:t>
      </w:r>
      <w:r>
        <w:t xml:space="preserve"> </w:t>
      </w:r>
      <w:r>
        <w:t xml:space="preserve">practice doesn't just enter London's market—it redefines it. By centering every initiative around the needs of United Kingdom London residents—from financial professionals in Canary Wharf to families in Brixton—we will cultivate a loyal patient base, achieve operational excellence, and set new standards for dental care delivery in one of the world’s most dynamic cities. The roadmap is actionable, measurable, and deeply rooted in London's cultural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United Kingdom London</dc:title>
  <dc:creator/>
  <dc:language>en</dc:language>
  <cp:keywords/>
  <dcterms:created xsi:type="dcterms:W3CDTF">2026-07-24T06:02:32Z</dcterms:created>
  <dcterms:modified xsi:type="dcterms:W3CDTF">2026-07-24T06:02:32Z</dcterms:modified>
</cp:coreProperties>
</file>

<file path=docProps/custom.xml><?xml version="1.0" encoding="utf-8"?>
<Properties xmlns="http://schemas.openxmlformats.org/officeDocument/2006/custom-properties" xmlns:vt="http://schemas.openxmlformats.org/officeDocument/2006/docPropsVTypes"/>
</file>