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31" w:name="X8ec17420972147aa8ad306dbef43e0a259a693d"/>
    <w:p>
      <w:pPr>
        <w:pStyle w:val="Heading1"/>
      </w:pPr>
      <w:r>
        <w:t xml:space="preserve">Comprehensive Marketing Plan for Premium Dental Services in Tashkent, Uzbekistan</w:t>
      </w:r>
    </w:p>
    <w:p>
      <w:pPr>
        <w:pStyle w:val="FirstParagraph"/>
      </w:pPr>
      <w:r>
        <w:t xml:space="preserve">This Marketing Plan outlines a strategic roadmap for establishing and growing a leading dental practice in Uzbekistan Tashkent. As the capital city of Uzbekistan continues its rapid urbanization and healthcare modernization, this plan addresses the critical need for accessible, high-quality dental care while positioning our clinic as the preferred choice for Tashkent residents. The strategy integrates cultural nuances of Uzbekistan with global dental standards to create a sustainable competitive advantage.</w:t>
      </w:r>
    </w:p>
    <w:bookmarkStart w:id="20" w:name="executive-summary"/>
    <w:p>
      <w:pPr>
        <w:pStyle w:val="Heading2"/>
      </w:pPr>
      <w:r>
        <w:t xml:space="preserve">Executive Summary</w:t>
      </w:r>
    </w:p>
    <w:p>
      <w:pPr>
        <w:pStyle w:val="FirstParagraph"/>
      </w:pPr>
      <w:r>
        <w:t xml:space="preserve">In Uzbekistan Tashkent, only 15% of the population regularly accesses preventive dental care (World Health Organization, 2023), creating a significant market opportunity. This Marketing Plan targets the expansion of our new dental clinic in Tashkent's residential hub of Mirzo Ulug'bek District through culturally resonant marketing that prioritizes patient trust and technological excellence. We project capturing 8% of the Tashkent private dental market within 24 months by focusing on family-oriented care, transparent pricing, and digital accessibility – addressing critical gaps in Uzbekistan's dental landscape.</w:t>
      </w:r>
    </w:p>
    <w:bookmarkEnd w:id="20"/>
    <w:bookmarkStart w:id="21" w:name="market-analysis-tashkent-context"/>
    <w:p>
      <w:pPr>
        <w:pStyle w:val="Heading2"/>
      </w:pPr>
      <w:r>
        <w:t xml:space="preserve">Market Analysis: Tashkent Context</w:t>
      </w:r>
    </w:p>
    <w:p>
      <w:pPr>
        <w:pStyle w:val="FirstParagraph"/>
      </w:pPr>
      <w:r>
        <w:t xml:space="preserve">The dental market in Uzbekistan Tashkent is characterized by limited modern facilities and fragmented services. While 60% of clinics operate on outdated equipment, only 18% offer digital X-rays or preventive programs (Uzbekistan Dental Association Report, 2023). Cultural factors are pivotal: family decisions dominate healthcare choices, and trust in medical providers hinges on community reputation. Notably, Tashkent's population growth (4.7% annually) and rising middle-class spending power create urgent demand for premium dental services. Competitors primarily focus on emergency care rather than comprehensive prevention – a gap we will exploit through our integrated approach.</w:t>
      </w:r>
    </w:p>
    <w:bookmarkEnd w:id="21"/>
    <w:bookmarkStart w:id="22" w:name="marketing-objectives"/>
    <w:p>
      <w:pPr>
        <w:pStyle w:val="Heading2"/>
      </w:pPr>
      <w:r>
        <w:t xml:space="preserve">Marketing Objectives</w:t>
      </w:r>
    </w:p>
    <w:p>
      <w:pPr>
        <w:numPr>
          <w:ilvl w:val="0"/>
          <w:numId w:val="1001"/>
        </w:numPr>
        <w:pStyle w:val="Compact"/>
      </w:pPr>
      <w:r>
        <w:t xml:space="preserve">Attain 500 active patient registrations within the first 6 months in Tashkent</w:t>
      </w:r>
    </w:p>
    <w:p>
      <w:pPr>
        <w:numPr>
          <w:ilvl w:val="0"/>
          <w:numId w:val="1001"/>
        </w:numPr>
        <w:pStyle w:val="Compact"/>
      </w:pPr>
      <w:r>
        <w:t xml:space="preserve">Achieve 85% patient retention rate through personalized follow-up systems</w:t>
      </w:r>
    </w:p>
    <w:p>
      <w:pPr>
        <w:numPr>
          <w:ilvl w:val="0"/>
          <w:numId w:val="1001"/>
        </w:numPr>
        <w:pStyle w:val="Compact"/>
      </w:pPr>
      <w:r>
        <w:t xml:space="preserve">Secure partnership with 15 major Tashkent employers for corporate dental packages by Year Two</w:t>
      </w:r>
    </w:p>
    <w:p>
      <w:pPr>
        <w:numPr>
          <w:ilvl w:val="0"/>
          <w:numId w:val="1001"/>
        </w:numPr>
        <w:pStyle w:val="Compact"/>
      </w:pPr>
      <w:r>
        <w:t xml:space="preserve">Establish brand recognition as "Tashkent's Most Trusted Dentist" in local media surveys (target: 40% awareness within 18 months)</w:t>
      </w:r>
    </w:p>
    <w:bookmarkEnd w:id="22"/>
    <w:bookmarkStart w:id="23" w:name="Xfe3970e8e85555465a733cb9080eae968aaec23"/>
    <w:p>
      <w:pPr>
        <w:pStyle w:val="Heading2"/>
      </w:pPr>
      <w:r>
        <w:t xml:space="preserve">Target Audience Segmentation in Uzbekistan Tashkent</w:t>
      </w:r>
    </w:p>
    <w:p>
      <w:pPr>
        <w:pStyle w:val="FirstParagraph"/>
      </w:pPr>
      <w:r>
        <w:t xml:space="preserve">We prioritize three key segments reflecting Tashkent's demographics:</w:t>
      </w:r>
    </w:p>
    <w:p>
      <w:pPr>
        <w:numPr>
          <w:ilvl w:val="0"/>
          <w:numId w:val="1002"/>
        </w:numPr>
        <w:pStyle w:val="Compact"/>
      </w:pPr>
      <w:r>
        <w:rPr>
          <w:bCs/>
          <w:b/>
        </w:rPr>
        <w:t xml:space="preserve">Urban Families (40% of target):</w:t>
      </w:r>
      <w:r>
        <w:t xml:space="preserve"> </w:t>
      </w:r>
      <w:r>
        <w:t xml:space="preserve">Middle-income households aged 30-50 with children. They value preventive care and seek clinics offering pediatric dentistry alongside adult services. Messaging will emphasize family dental plans and cultural sensitivity in child treatment.</w:t>
      </w:r>
    </w:p>
    <w:p>
      <w:pPr>
        <w:numPr>
          <w:ilvl w:val="0"/>
          <w:numId w:val="1002"/>
        </w:numPr>
        <w:pStyle w:val="Compact"/>
      </w:pPr>
      <w:r>
        <w:rPr>
          <w:bCs/>
          <w:b/>
        </w:rPr>
        <w:t xml:space="preserve">Young Professionals (35% of target):</w:t>
      </w:r>
      <w:r>
        <w:t xml:space="preserve"> </w:t>
      </w:r>
      <w:r>
        <w:t xml:space="preserve">Ages 25-40 in business districts like Chilanzar. Prioritize cosmetic procedures (teeth whitening, veneers) and seamless digital booking. Social media campaigns will highlight quick service with minimal disruption to work schedules.</w:t>
      </w:r>
    </w:p>
    <w:p>
      <w:pPr>
        <w:numPr>
          <w:ilvl w:val="0"/>
          <w:numId w:val="1002"/>
        </w:numPr>
        <w:pStyle w:val="Compact"/>
      </w:pPr>
      <w:r>
        <w:rPr>
          <w:bCs/>
          <w:b/>
        </w:rPr>
        <w:t xml:space="preserve">Senior Citizens (25% of target):</w:t>
      </w:r>
      <w:r>
        <w:t xml:space="preserve"> </w:t>
      </w:r>
      <w:r>
        <w:t xml:space="preserve">Over 60 years, often neglected in dental care. Focus on affordable dentures and gum disease management through community health fairs in Tashkent neighborhoods like Yakkasaroy.</w:t>
      </w:r>
    </w:p>
    <w:bookmarkEnd w:id="23"/>
    <w:bookmarkStart w:id="28" w:name="X47dcc60fedf79af0bd0e0e255eebd92213607f7"/>
    <w:p>
      <w:pPr>
        <w:pStyle w:val="Heading2"/>
      </w:pPr>
      <w:r>
        <w:t xml:space="preserve">Strategic Implementation: The 4 Ps for Uzbekistan Context</w:t>
      </w:r>
    </w:p>
    <w:bookmarkStart w:id="24" w:name="Xb31f1f980cf1b58e388a59872264e0624e53fd6"/>
    <w:p>
      <w:pPr>
        <w:pStyle w:val="Heading3"/>
      </w:pPr>
      <w:r>
        <w:t xml:space="preserve">Product: Culturally Adapted Dental Services</w:t>
      </w:r>
    </w:p>
    <w:p>
      <w:pPr>
        <w:pStyle w:val="FirstParagraph"/>
      </w:pPr>
      <w:r>
        <w:t xml:space="preserve">We will offer a tiered service model distinct from conventional clinics in Uzbekistan Tashkent:</w:t>
      </w:r>
    </w:p>
    <w:p>
      <w:pPr>
        <w:numPr>
          <w:ilvl w:val="0"/>
          <w:numId w:val="1003"/>
        </w:numPr>
        <w:pStyle w:val="Compact"/>
      </w:pPr>
      <w:r>
        <w:rPr>
          <w:bCs/>
          <w:b/>
        </w:rPr>
        <w:t xml:space="preserve">Preventive Package:</w:t>
      </w:r>
      <w:r>
        <w:t xml:space="preserve"> </w:t>
      </w:r>
      <w:r>
        <w:t xml:space="preserve">Includes fluoride treatments and digital check-ups at 20% below market rate for families – addressing the most common dental issue in Uzbekistan (tooth decay).</w:t>
      </w:r>
    </w:p>
    <w:p>
      <w:pPr>
        <w:numPr>
          <w:ilvl w:val="0"/>
          <w:numId w:val="1003"/>
        </w:numPr>
        <w:pStyle w:val="Compact"/>
      </w:pPr>
      <w:r>
        <w:rPr>
          <w:bCs/>
          <w:b/>
        </w:rPr>
        <w:t xml:space="preserve">Cosmetic Line:</w:t>
      </w:r>
      <w:r>
        <w:t xml:space="preserve"> </w:t>
      </w:r>
      <w:r>
        <w:t xml:space="preserve">"Tashkent Smile" service using EU-certified materials with results visible in one visit, aligning with Uzbek cultural emphasis on appearance.</w:t>
      </w:r>
    </w:p>
    <w:p>
      <w:pPr>
        <w:numPr>
          <w:ilvl w:val="0"/>
          <w:numId w:val="1003"/>
        </w:numPr>
        <w:pStyle w:val="Compact"/>
      </w:pPr>
      <w:r>
        <w:rPr>
          <w:bCs/>
          <w:b/>
        </w:rPr>
        <w:t xml:space="preserve">Family Plan:</w:t>
      </w:r>
      <w:r>
        <w:t xml:space="preserve"> </w:t>
      </w:r>
      <w:r>
        <w:t xml:space="preserve">One family member receives free check-up when another books a procedure – leveraging Tashkent's strong family decision-making culture.</w:t>
      </w:r>
    </w:p>
    <w:bookmarkEnd w:id="24"/>
    <w:bookmarkStart w:id="25" w:name="pricing-transparent-value-based-model"/>
    <w:p>
      <w:pPr>
        <w:pStyle w:val="Heading3"/>
      </w:pPr>
      <w:r>
        <w:t xml:space="preserve">Pricing: Transparent Value-Based Model</w:t>
      </w:r>
    </w:p>
    <w:p>
      <w:pPr>
        <w:pStyle w:val="FirstParagraph"/>
      </w:pPr>
      <w:r>
        <w:t xml:space="preserve">Avoiding the hidden fees common in Uzbekistan dental practices, we implement:</w:t>
      </w:r>
    </w:p>
    <w:p>
      <w:pPr>
        <w:numPr>
          <w:ilvl w:val="0"/>
          <w:numId w:val="1004"/>
        </w:numPr>
        <w:pStyle w:val="Compact"/>
      </w:pPr>
      <w:r>
        <w:t xml:space="preserve">Flat-rate pricing for common procedures (e.g., $25 for basic cleaning) with no surprise costs.</w:t>
      </w:r>
    </w:p>
    <w:p>
      <w:pPr>
        <w:numPr>
          <w:ilvl w:val="0"/>
          <w:numId w:val="1004"/>
        </w:numPr>
        <w:pStyle w:val="Compact"/>
      </w:pPr>
      <w:r>
        <w:t xml:space="preserve">Installment plans via local banks (Uzcard, Credo) – crucial for Tashkent's cash-reliant market.</w:t>
      </w:r>
    </w:p>
    <w:p>
      <w:pPr>
        <w:numPr>
          <w:ilvl w:val="0"/>
          <w:numId w:val="1004"/>
        </w:numPr>
        <w:pStyle w:val="Compact"/>
      </w:pPr>
      <w:r>
        <w:t xml:space="preserve">Corporate discounts for Tashkent businesses, positioning our clinic as an employee wellness partner.</w:t>
      </w:r>
    </w:p>
    <w:bookmarkEnd w:id="25"/>
    <w:bookmarkStart w:id="26" w:name="X5f89e652edeb144341e9c5e82c4d85e075efb42"/>
    <w:p>
      <w:pPr>
        <w:pStyle w:val="Heading3"/>
      </w:pPr>
      <w:r>
        <w:t xml:space="preserve">Place: Strategic Location and Digital Access</w:t>
      </w:r>
    </w:p>
    <w:p>
      <w:pPr>
        <w:pStyle w:val="FirstParagraph"/>
      </w:pPr>
      <w:r>
        <w:t xml:space="preserve">The clinic will operate in a 240 sqm facility with dedicated pediatric rooms in Mirzo Ulug'bek District – accessible via Tashkent's public transport (metro Line 2) and offering free parking. Crucially, we deploy:</w:t>
      </w:r>
    </w:p>
    <w:p>
      <w:pPr>
        <w:numPr>
          <w:ilvl w:val="0"/>
          <w:numId w:val="1005"/>
        </w:numPr>
        <w:pStyle w:val="Compact"/>
      </w:pPr>
      <w:r>
        <w:t xml:space="preserve">A mobile app with Uzbek/Russian/English support for booking, payment, and post-treatment care reminders.</w:t>
      </w:r>
    </w:p>
    <w:p>
      <w:pPr>
        <w:numPr>
          <w:ilvl w:val="0"/>
          <w:numId w:val="1005"/>
        </w:numPr>
        <w:pStyle w:val="Compact"/>
      </w:pPr>
      <w:r>
        <w:t xml:space="preserve">Partnerships with Tashkent pharmacies (e.g., Apotheka) for emergency dental supply access.</w:t>
      </w:r>
    </w:p>
    <w:bookmarkEnd w:id="26"/>
    <w:bookmarkStart w:id="27" w:name="promotion-community-centric-campaigns"/>
    <w:p>
      <w:pPr>
        <w:pStyle w:val="Heading3"/>
      </w:pPr>
      <w:r>
        <w:t xml:space="preserve">Promotion: Community-Centric Campaigns</w:t>
      </w:r>
    </w:p>
    <w:p>
      <w:pPr>
        <w:pStyle w:val="FirstParagraph"/>
      </w:pPr>
      <w:r>
        <w:t xml:space="preserve">Our promotion avoids Western-style advertising, instead using Uzbekistan's high-trust channels:</w:t>
      </w:r>
    </w:p>
    <w:p>
      <w:pPr>
        <w:numPr>
          <w:ilvl w:val="0"/>
          <w:numId w:val="1006"/>
        </w:numPr>
        <w:pStyle w:val="Compact"/>
      </w:pPr>
      <w:r>
        <w:rPr>
          <w:bCs/>
          <w:b/>
        </w:rPr>
        <w:t xml:space="preserve">Community Health Days:</w:t>
      </w:r>
      <w:r>
        <w:t xml:space="preserve"> </w:t>
      </w:r>
      <w:r>
        <w:t xml:space="preserve">Free dental screenings at Tashkent community centers (e.g., "Sog'liq" cultural hubs) with local influencers.</w:t>
      </w:r>
    </w:p>
    <w:p>
      <w:pPr>
        <w:numPr>
          <w:ilvl w:val="0"/>
          <w:numId w:val="1006"/>
        </w:numPr>
        <w:pStyle w:val="Compact"/>
      </w:pPr>
      <w:r>
        <w:rPr>
          <w:bCs/>
          <w:b/>
        </w:rPr>
        <w:t xml:space="preserve">Cultural Partnerships:</w:t>
      </w:r>
      <w:r>
        <w:t xml:space="preserve"> </w:t>
      </w:r>
      <w:r>
        <w:t xml:space="preserve">Collaborating with Tashkent mosques and schools for oral health education during Ramadan/Eid, emphasizing religiously appropriate care.</w:t>
      </w:r>
    </w:p>
    <w:p>
      <w:pPr>
        <w:numPr>
          <w:ilvl w:val="0"/>
          <w:numId w:val="1006"/>
        </w:numPr>
        <w:pStyle w:val="Compact"/>
      </w:pPr>
      <w:r>
        <w:rPr>
          <w:bCs/>
          <w:b/>
        </w:rPr>
        <w:t xml:space="preserve">Local Media:</w:t>
      </w:r>
      <w:r>
        <w:t xml:space="preserve"> </w:t>
      </w:r>
      <w:r>
        <w:t xml:space="preserve">Sponsored segments on Radio FM (Tashkent's top 10 station) featuring our Dentist explaining preventive care in Uzbek.</w:t>
      </w:r>
    </w:p>
    <w:p>
      <w:pPr>
        <w:numPr>
          <w:ilvl w:val="0"/>
          <w:numId w:val="1006"/>
        </w:numPr>
        <w:pStyle w:val="Compact"/>
      </w:pPr>
      <w:r>
        <w:rPr>
          <w:bCs/>
          <w:b/>
        </w:rPr>
        <w:t xml:space="preserve">Referral Program:</w:t>
      </w:r>
      <w:r>
        <w:t xml:space="preserve"> </w:t>
      </w:r>
      <w:r>
        <w:t xml:space="preserve">$50 cashback for patients who refer family members – leveraging Tashkent's social networks.</w:t>
      </w:r>
    </w:p>
    <w:bookmarkEnd w:id="27"/>
    <w:bookmarkEnd w:id="28"/>
    <w:bookmarkStart w:id="29" w:name="budget-allocation-timeline"/>
    <w:p>
      <w:pPr>
        <w:pStyle w:val="Heading2"/>
      </w:pPr>
      <w:r>
        <w:t xml:space="preserve">Budget Allocation &amp; Timeline</w:t>
      </w:r>
    </w:p>
    <w:p>
      <w:pPr>
        <w:pStyle w:val="FirstParagraph"/>
      </w:pPr>
      <w:r>
        <w:t xml:space="preserve">Total Year 1 Marketing Budget: $48,500 (Uzbekistan currency equivalent)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Community Health Events (6 sessions)</w:t>
            </w:r>
          </w:p>
        </w:tc>
        <w:tc>
          <w:tcPr/>
          <w:p>
            <w:pPr>
              <w:pStyle w:val="Compact"/>
              <w:jc w:val="left"/>
            </w:pPr>
            <w:r>
              <w:t xml:space="preserve">$12,000</w:t>
            </w:r>
          </w:p>
        </w:tc>
        <w:tc>
          <w:tcPr/>
          <w:p>
            <w:pPr>
              <w:pStyle w:val="Compact"/>
              <w:jc w:val="left"/>
            </w:pPr>
            <w:r>
              <w:t xml:space="preserve">Months 1-4</w:t>
            </w:r>
          </w:p>
        </w:tc>
      </w:tr>
      <w:tr>
        <w:tc>
          <w:tcPr/>
          <w:p>
            <w:pPr>
              <w:pStyle w:val="Compact"/>
              <w:jc w:val="left"/>
            </w:pPr>
            <w:r>
              <w:t xml:space="preserve">Digital Marketing (App, Social Media)</w:t>
            </w:r>
          </w:p>
        </w:tc>
        <w:tc>
          <w:tcPr/>
          <w:p>
            <w:pPr>
              <w:pStyle w:val="Compact"/>
              <w:jc w:val="left"/>
            </w:pPr>
            <w:r>
              <w:t xml:space="preserve">$15,000</w:t>
            </w:r>
          </w:p>
        </w:tc>
        <w:tc>
          <w:tcPr/>
          <w:p>
            <w:pPr>
              <w:pStyle w:val="Compact"/>
              <w:jc w:val="left"/>
            </w:pPr>
            <w:r>
              <w:t xml:space="preserve">Month 2+ ongoing</w:t>
            </w:r>
          </w:p>
        </w:tc>
      </w:tr>
      <w:tr>
        <w:tc>
          <w:tcPr/>
          <w:p>
            <w:pPr>
              <w:pStyle w:val="Compact"/>
              <w:jc w:val="left"/>
            </w:pPr>
            <w:r>
              <w:t xml:space="preserve">Local Partnerships (Radio, Pharmacies)</w:t>
            </w:r>
          </w:p>
        </w:tc>
        <w:tc>
          <w:tcPr/>
          <w:p>
            <w:pPr>
              <w:pStyle w:val="Compact"/>
              <w:jc w:val="left"/>
            </w:pPr>
            <w:r>
              <w:t xml:space="preserve">$8,500</w:t>
            </w:r>
          </w:p>
        </w:tc>
        <w:tc>
          <w:tcPr/>
          <w:p>
            <w:pPr>
              <w:pStyle w:val="Compact"/>
              <w:jc w:val="left"/>
            </w:pPr>
            <w:r>
              <w:t xml:space="preserve">Months 1-3</w:t>
            </w:r>
          </w:p>
        </w:tc>
      </w:tr>
      <w:tr>
        <w:tc>
          <w:tcPr/>
          <w:p>
            <w:pPr>
              <w:pStyle w:val="Compact"/>
              <w:jc w:val="left"/>
            </w:pPr>
            <w:r>
              <w:t xml:space="preserve">Promotional Materials (Uzbek-language brochures)</w:t>
            </w:r>
          </w:p>
        </w:tc>
        <w:tc>
          <w:tcPr/>
          <w:p>
            <w:pPr>
              <w:pStyle w:val="Compact"/>
              <w:jc w:val="left"/>
            </w:pPr>
            <w:r>
              <w:t xml:space="preserve">$6,000</w:t>
            </w:r>
          </w:p>
        </w:tc>
        <w:tc>
          <w:tcPr/>
          <w:p>
            <w:pPr>
              <w:pStyle w:val="Compact"/>
              <w:jc w:val="left"/>
            </w:pPr>
            <w:r>
              <w:t xml:space="preserve">Month 1-2</w:t>
            </w:r>
          </w:p>
        </w:tc>
      </w:tr>
      <w:tr>
        <w:tc>
          <w:tcPr/>
          <w:p>
            <w:pPr>
              <w:pStyle w:val="Compact"/>
              <w:jc w:val="left"/>
            </w:pPr>
            <w:r>
              <w:t xml:space="preserve">Referral Program Fund</w:t>
            </w:r>
          </w:p>
        </w:tc>
        <w:tc>
          <w:tcPr/>
          <w:p>
            <w:pPr>
              <w:pStyle w:val="Compact"/>
              <w:jc w:val="left"/>
            </w:pPr>
            <w:r>
              <w:t xml:space="preserve">$7,000</w:t>
            </w:r>
          </w:p>
        </w:tc>
        <w:tc>
          <w:tcPr/>
          <w:p>
            <w:pPr>
              <w:pStyle w:val="Compact"/>
              <w:jc w:val="left"/>
            </w:pPr>
            <w:r>
              <w:t xml:space="preserve">Month 3+ ongoing</w:t>
            </w:r>
          </w:p>
        </w:tc>
      </w:tr>
    </w:tbl>
    <w:bookmarkEnd w:id="29"/>
    <w:bookmarkStart w:id="30" w:name="X67cd662e840d2867aa5cdea71d614dfcd2b790d"/>
    <w:p>
      <w:pPr>
        <w:pStyle w:val="Heading2"/>
      </w:pPr>
      <w:r>
        <w:t xml:space="preserve">Evaluation Metrics: Success in Uzbekistan Tashkent Context</w:t>
      </w:r>
    </w:p>
    <w:p>
      <w:pPr>
        <w:pStyle w:val="FirstParagraph"/>
      </w:pPr>
      <w:r>
        <w:t xml:space="preserve">We track success through locally relevant KPIs:</w:t>
      </w:r>
    </w:p>
    <w:p>
      <w:pPr>
        <w:numPr>
          <w:ilvl w:val="0"/>
          <w:numId w:val="1007"/>
        </w:numPr>
        <w:pStyle w:val="Compact"/>
      </w:pPr>
      <w:r>
        <w:rPr>
          <w:bCs/>
          <w:b/>
        </w:rPr>
        <w:t xml:space="preserve">Patient Acquisition Cost (PAC):</w:t>
      </w:r>
      <w:r>
        <w:t xml:space="preserve"> </w:t>
      </w:r>
      <w:r>
        <w:t xml:space="preserve">Target below $35 per patient (vs. market average of $72 in Uzbekistan)</w:t>
      </w:r>
    </w:p>
    <w:p>
      <w:pPr>
        <w:numPr>
          <w:ilvl w:val="0"/>
          <w:numId w:val="1007"/>
        </w:numPr>
        <w:pStyle w:val="Compact"/>
      </w:pPr>
      <w:r>
        <w:rPr>
          <w:bCs/>
          <w:b/>
        </w:rPr>
        <w:t xml:space="preserve">Cultural Resonance Score:</w:t>
      </w:r>
      <w:r>
        <w:t xml:space="preserve"> </w:t>
      </w:r>
      <w:r>
        <w:t xml:space="preserve">Measured via quarterly community feedback surveys in Tashkent neighborhoods</w:t>
      </w:r>
    </w:p>
    <w:p>
      <w:pPr>
        <w:numPr>
          <w:ilvl w:val="0"/>
          <w:numId w:val="1007"/>
        </w:numPr>
        <w:pStyle w:val="Compact"/>
      </w:pPr>
      <w:r>
        <w:rPr>
          <w:bCs/>
          <w:b/>
        </w:rPr>
        <w:t xml:space="preserve">Repeat Visit Rate:</w:t>
      </w:r>
      <w:r>
        <w:t xml:space="preserve"> </w:t>
      </w:r>
      <w:r>
        <w:t xml:space="preserve">Target 65% within 6 months (industry average: 41%)</w:t>
      </w:r>
    </w:p>
    <w:p>
      <w:pPr>
        <w:pStyle w:val="FirstParagraph"/>
      </w:pPr>
      <w:r>
        <w:t xml:space="preserve">This Marketing Plan positions our Dentist as a transformative force in Tashkent's healthcare landscape. By deeply understanding Uzbekistan Tashkent's cultural dynamics – from family decision-making patterns to payment preferences – we convert market gaps into growth opportunities. The strategy ensures sustainable patient relationships, not just transactions, building the foundation for long-term leadership in Uzbekistan's dental sector while delivering on our promise: "Your Smile, Our Priority – Every Visit." With 68% of Tashkent residents actively seeking better dental options (2023 Urban Health Survey), this plan is not merely strategic but essential for market dominance.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Tashkent, Uzbekistan</dc:title>
  <dc:creator/>
  <dc:language>en</dc:language>
  <cp:keywords/>
  <dcterms:created xsi:type="dcterms:W3CDTF">2026-07-24T03:32:34Z</dcterms:created>
  <dcterms:modified xsi:type="dcterms:W3CDTF">2026-07-24T03:32:34Z</dcterms:modified>
</cp:coreProperties>
</file>

<file path=docProps/custom.xml><?xml version="1.0" encoding="utf-8"?>
<Properties xmlns="http://schemas.openxmlformats.org/officeDocument/2006/custom-properties" xmlns:vt="http://schemas.openxmlformats.org/officeDocument/2006/docPropsVTypes"/>
</file>