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4" w:name="Xe7cd3654ce2a2f47dfdc3920a4ad513a3a5971f"/>
    <w:p>
      <w:pPr>
        <w:pStyle w:val="Heading1"/>
      </w:pPr>
      <w:r>
        <w:t xml:space="preserve">Comprehensive Marketing Plan for Premium Dietitian Services in Kabul, Afghanistan</w:t>
      </w:r>
    </w:p>
    <w:bookmarkStart w:id="20" w:name="executive-summary"/>
    <w:p>
      <w:pPr>
        <w:pStyle w:val="Heading2"/>
      </w:pPr>
      <w:r>
        <w:t xml:space="preserve">Executive Summary</w:t>
      </w:r>
    </w:p>
    <w:p>
      <w:pPr>
        <w:pStyle w:val="FirstParagraph"/>
      </w:pPr>
      <w:r>
        <w:t xml:space="preserve">This Marketing Plan outlines a strategic framework to establish and scale premium dietitian services across Kabul, Afghanistan. Recognizing the critical nutritional challenges facing Afghan communities—from childhood stunting to rising obesity rates—this plan positions our dietitian service as an essential healthcare partner. By leveraging cultural sensitivity, community trust-building, and accessible delivery models, we will create sustainable demand for evidence-based nutrition care in Afghanistan's capital city.</w:t>
      </w:r>
    </w:p>
    <w:bookmarkEnd w:id="20"/>
    <w:bookmarkStart w:id="21" w:name="X39af6a3970b36f55b7156cf79d7a6aafc57bebf"/>
    <w:p>
      <w:pPr>
        <w:pStyle w:val="Heading2"/>
      </w:pPr>
      <w:r>
        <w:t xml:space="preserve">Market Analysis: Kabul's Nutrition Landscape</w:t>
      </w:r>
    </w:p>
    <w:p>
      <w:pPr>
        <w:pStyle w:val="FirstParagraph"/>
      </w:pPr>
      <w:r>
        <w:t xml:space="preserve">Afghanistan faces severe nutritional crises. According to UNICEF (2023), 36% of children under five suffer from stunting, while urban centers like Kabul report alarming increases in diet-related diseases including diabetes (+47% since 2018) and hypertension. Despite these challenges, only 12% of Kabul's population accesses professional nutrition services due to cultural barriers, misinformation, and limited healthcare infrastructure. This gap presents a unique opportunity for a culturally competent dietitian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Middle-Income Families (45%):</w:t>
      </w:r>
      <w:r>
        <w:t xml:space="preserve"> </w:t>
      </w:r>
      <w:r>
        <w:t xml:space="preserve">Primarily women aged 25-45 seeking solutions for childhood malnutrition and obesity. Key pain points: unreliable home remedies, lack of gender-appropriate care.</w:t>
      </w:r>
    </w:p>
    <w:p>
      <w:pPr>
        <w:numPr>
          <w:ilvl w:val="0"/>
          <w:numId w:val="1001"/>
        </w:numPr>
        <w:pStyle w:val="Compact"/>
      </w:pPr>
      <w:r>
        <w:rPr>
          <w:bCs/>
          <w:b/>
        </w:rPr>
        <w:t xml:space="preserve">Chronic Disease Patients (30%):</w:t>
      </w:r>
      <w:r>
        <w:t xml:space="preserve"> </w:t>
      </w:r>
      <w:r>
        <w:t xml:space="preserve">Adults managing diabetes or heart conditions requiring medical nutrition therapy. Often underserved due to fragmented healthcare.</w:t>
      </w:r>
    </w:p>
    <w:p>
      <w:pPr>
        <w:numPr>
          <w:ilvl w:val="0"/>
          <w:numId w:val="1001"/>
        </w:numPr>
        <w:pStyle w:val="Compact"/>
      </w:pPr>
      <w:r>
        <w:rPr>
          <w:bCs/>
          <w:b/>
        </w:rPr>
        <w:t xml:space="preserve">Women's Health Centers (25%):</w:t>
      </w:r>
      <w:r>
        <w:t xml:space="preserve"> </w:t>
      </w:r>
      <w:r>
        <w:t xml:space="preserve">Clinics serving maternal health and postpartum care where dietitian integration is critical for reducing infant mortality.</w:t>
      </w:r>
    </w:p>
    <w:bookmarkEnd w:id="22"/>
    <w:bookmarkStart w:id="23" w:name="X487297272a6c53ec558c665347df7cd30190959"/>
    <w:p>
      <w:pPr>
        <w:pStyle w:val="Heading2"/>
      </w:pPr>
      <w:r>
        <w:t xml:space="preserve">Cultural &amp; Operational Adaptations for Kabul</w:t>
      </w:r>
    </w:p>
    <w:p>
      <w:pPr>
        <w:pStyle w:val="FirstParagraph"/>
      </w:pPr>
      <w:r>
        <w:t xml:space="preserve">Our Dietitian service strictly adheres to Afghan cultural protocols:</w:t>
      </w:r>
    </w:p>
    <w:p>
      <w:pPr>
        <w:numPr>
          <w:ilvl w:val="0"/>
          <w:numId w:val="1002"/>
        </w:numPr>
        <w:pStyle w:val="Compact"/>
      </w:pPr>
      <w:r>
        <w:rPr>
          <w:bCs/>
          <w:b/>
        </w:rPr>
        <w:t xml:space="preserve">Gender-Appropriate Care:</w:t>
      </w:r>
      <w:r>
        <w:t xml:space="preserve"> </w:t>
      </w:r>
      <w:r>
        <w:t xml:space="preserve">100% female dietitians for women/mother-child consultations; male dietitians available for men/families upon request.</w:t>
      </w:r>
    </w:p>
    <w:p>
      <w:pPr>
        <w:numPr>
          <w:ilvl w:val="0"/>
          <w:numId w:val="1002"/>
        </w:numPr>
        <w:pStyle w:val="Compact"/>
      </w:pPr>
      <w:r>
        <w:rPr>
          <w:bCs/>
          <w:b/>
        </w:rPr>
        <w:t xml:space="preserve">Islamic Health Alignment:</w:t>
      </w:r>
      <w:r>
        <w:t xml:space="preserve"> </w:t>
      </w:r>
      <w:r>
        <w:t xml:space="preserve">Nutrition plans comply with halal requirements, Ramadan meal timing guidance, and avoidance of alcohol-based products.</w:t>
      </w:r>
    </w:p>
    <w:p>
      <w:pPr>
        <w:numPr>
          <w:ilvl w:val="0"/>
          <w:numId w:val="1002"/>
        </w:numPr>
        <w:pStyle w:val="Compact"/>
      </w:pPr>
      <w:r>
        <w:rPr>
          <w:bCs/>
          <w:b/>
        </w:rPr>
        <w:t xml:space="preserve">Community Integration:</w:t>
      </w:r>
      <w:r>
        <w:t xml:space="preserve"> </w:t>
      </w:r>
      <w:r>
        <w:t xml:space="preserve">Collaborations with mosques for health awareness sessions during Friday prayers; partnership with local midwives for maternal referrals.</w:t>
      </w:r>
    </w:p>
    <w:bookmarkEnd w:id="23"/>
    <w:bookmarkStart w:id="28" w:name="marketing-strategy-the-4ps-framework"/>
    <w:p>
      <w:pPr>
        <w:pStyle w:val="Heading2"/>
      </w:pPr>
      <w:r>
        <w:t xml:space="preserve">Marketing Strategy: The 4Ps Framework</w:t>
      </w:r>
    </w:p>
    <w:bookmarkStart w:id="24" w:name="X64b7b1e5b2167164a4cd2b1bcc8efc91adb57eb"/>
    <w:p>
      <w:pPr>
        <w:pStyle w:val="Heading3"/>
      </w:pPr>
      <w:r>
        <w:t xml:space="preserve">Product: Culturally Tailored Dietitian Services</w:t>
      </w:r>
    </w:p>
    <w:p>
      <w:pPr>
        <w:pStyle w:val="FirstParagraph"/>
      </w:pPr>
      <w:r>
        <w:t xml:space="preserve">We offer three core service tiers:</w:t>
      </w:r>
    </w:p>
    <w:p>
      <w:pPr>
        <w:numPr>
          <w:ilvl w:val="0"/>
          <w:numId w:val="1003"/>
        </w:numPr>
        <w:pStyle w:val="Compact"/>
      </w:pPr>
      <w:r>
        <w:rPr>
          <w:iCs/>
          <w:i/>
        </w:rPr>
        <w:t xml:space="preserve">Basics Package (5,000 AFN):</w:t>
      </w:r>
      <w:r>
        <w:t xml:space="preserve"> </w:t>
      </w:r>
      <w:r>
        <w:t xml:space="preserve">3 consultations for childhood nutrition; includes culturally appropriate recipe guides using local ingredients (e.g., pomegranate seeds, lentils).</w:t>
      </w:r>
    </w:p>
    <w:p>
      <w:pPr>
        <w:numPr>
          <w:ilvl w:val="0"/>
          <w:numId w:val="1003"/>
        </w:numPr>
        <w:pStyle w:val="Compact"/>
      </w:pPr>
      <w:r>
        <w:rPr>
          <w:iCs/>
          <w:i/>
        </w:rPr>
        <w:t xml:space="preserve">Chronic Disease Management (12,500 AFN):</w:t>
      </w:r>
      <w:r>
        <w:t xml:space="preserve"> </w:t>
      </w:r>
      <w:r>
        <w:t xml:space="preserve">Biweekly sessions for diabetes/HTN with blood glucose monitoring.</w:t>
      </w:r>
    </w:p>
    <w:p>
      <w:pPr>
        <w:numPr>
          <w:ilvl w:val="0"/>
          <w:numId w:val="1003"/>
        </w:numPr>
        <w:pStyle w:val="Compact"/>
      </w:pPr>
      <w:r>
        <w:rPr>
          <w:iCs/>
          <w:i/>
        </w:rPr>
        <w:t xml:space="preserve">Mother-Child Wellness (8,000 AFN):</w:t>
      </w:r>
      <w:r>
        <w:t xml:space="preserve"> </w:t>
      </w:r>
      <w:r>
        <w:t xml:space="preserve">Integrated care with pediatricians at partner clinics including growth tracking.</w:t>
      </w:r>
    </w:p>
    <w:p>
      <w:pPr>
        <w:pStyle w:val="FirstParagraph"/>
      </w:pPr>
      <w:r>
        <w:t xml:space="preserve">All services include free home visits in Kabul's central districts to overcome mobility barriers.</w:t>
      </w:r>
    </w:p>
    <w:bookmarkEnd w:id="24"/>
    <w:bookmarkStart w:id="25" w:name="pricing-tiered-accessible-model"/>
    <w:p>
      <w:pPr>
        <w:pStyle w:val="Heading3"/>
      </w:pPr>
      <w:r>
        <w:t xml:space="preserve">Pricing: Tiered &amp; Accessible Model</w:t>
      </w:r>
    </w:p>
    <w:p>
      <w:pPr>
        <w:pStyle w:val="FirstParagraph"/>
      </w:pPr>
      <w:r>
        <w:t xml:space="preserve">Recognizing Afghanistan's economic realities, we implement a sliding scale:</w:t>
      </w:r>
    </w:p>
    <w:p>
      <w:pPr>
        <w:numPr>
          <w:ilvl w:val="0"/>
          <w:numId w:val="1004"/>
        </w:numPr>
        <w:pStyle w:val="Compact"/>
      </w:pPr>
      <w:r>
        <w:t xml:space="preserve">60% of services subsidized through NGO partnerships (e.g., WFP, UNICEF)</w:t>
      </w:r>
    </w:p>
    <w:p>
      <w:pPr>
        <w:numPr>
          <w:ilvl w:val="0"/>
          <w:numId w:val="1004"/>
        </w:numPr>
        <w:pStyle w:val="Compact"/>
      </w:pPr>
      <w:r>
        <w:t xml:space="preserve">30% at standard rates for middle-income families</w:t>
      </w:r>
    </w:p>
    <w:p>
      <w:pPr>
        <w:numPr>
          <w:ilvl w:val="0"/>
          <w:numId w:val="1004"/>
        </w:numPr>
        <w:pStyle w:val="Compact"/>
      </w:pPr>
      <w:r>
        <w:t xml:space="preserve">10% pro-bono for low-income households (identified via community leaders)</w:t>
      </w:r>
    </w:p>
    <w:bookmarkEnd w:id="25"/>
    <w:bookmarkStart w:id="26" w:name="X1c30a4db83961accee71f6d82a0044de5cc2842"/>
    <w:p>
      <w:pPr>
        <w:pStyle w:val="Heading3"/>
      </w:pPr>
      <w:r>
        <w:t xml:space="preserve">Place: Kabul-Specific Distribution Network</w:t>
      </w:r>
    </w:p>
    <w:p>
      <w:pPr>
        <w:pStyle w:val="FirstParagraph"/>
      </w:pPr>
      <w:r>
        <w:t xml:space="preserve">We establish service points within high-traffic, culturally safe zones:</w:t>
      </w:r>
    </w:p>
    <w:p>
      <w:pPr>
        <w:numPr>
          <w:ilvl w:val="0"/>
          <w:numId w:val="1005"/>
        </w:numPr>
        <w:pStyle w:val="Compact"/>
      </w:pPr>
      <w:r>
        <w:rPr>
          <w:bCs/>
          <w:b/>
        </w:rPr>
        <w:t xml:space="preserve">Central Kabul Clinics:</w:t>
      </w:r>
      <w:r>
        <w:t xml:space="preserve"> </w:t>
      </w:r>
      <w:r>
        <w:t xml:space="preserve">Partnerships with 5 existing women's health centers (e.g., Baitul Ma'moor Women's Hospital)</w:t>
      </w:r>
    </w:p>
    <w:p>
      <w:pPr>
        <w:numPr>
          <w:ilvl w:val="0"/>
          <w:numId w:val="1005"/>
        </w:numPr>
        <w:pStyle w:val="Compact"/>
      </w:pPr>
      <w:r>
        <w:rPr>
          <w:bCs/>
          <w:b/>
        </w:rPr>
        <w:t xml:space="preserve">Mosque Outreach Centers:</w:t>
      </w:r>
      <w:r>
        <w:t xml:space="preserve"> </w:t>
      </w:r>
      <w:r>
        <w:t xml:space="preserve">Health stalls during Eid festivals and weekly community meetings</w:t>
      </w:r>
    </w:p>
    <w:p>
      <w:pPr>
        <w:numPr>
          <w:ilvl w:val="0"/>
          <w:numId w:val="1005"/>
        </w:numPr>
        <w:pStyle w:val="Compact"/>
      </w:pPr>
      <w:r>
        <w:rPr>
          <w:bCs/>
          <w:b/>
        </w:rPr>
        <w:t xml:space="preserve">Digital Access:</w:t>
      </w:r>
      <w:r>
        <w:t xml:space="preserve"> </w:t>
      </w:r>
      <w:r>
        <w:t xml:space="preserve">WhatsApp-based consultations for remote areas within Kabul city limits</w:t>
      </w:r>
    </w:p>
    <w:bookmarkEnd w:id="26"/>
    <w:bookmarkStart w:id="27" w:name="promotion-community-centric-engagement"/>
    <w:p>
      <w:pPr>
        <w:pStyle w:val="Heading3"/>
      </w:pPr>
      <w:r>
        <w:t xml:space="preserve">Promotion: Community-Centric Engagement</w:t>
      </w:r>
    </w:p>
    <w:p>
      <w:pPr>
        <w:pStyle w:val="FirstParagraph"/>
      </w:pPr>
      <w:r>
        <w:t xml:space="preserve">Our promotion strategy avoids Western-style advertising that breaches Afghan modesty norms. Instead, we deploy:</w:t>
      </w:r>
    </w:p>
    <w:p>
      <w:pPr>
        <w:numPr>
          <w:ilvl w:val="0"/>
          <w:numId w:val="1006"/>
        </w:numPr>
        <w:pStyle w:val="Compact"/>
      </w:pPr>
      <w:r>
        <w:rPr>
          <w:bCs/>
          <w:b/>
        </w:rPr>
        <w:t xml:space="preserve">Trust-Based Referrals:</w:t>
      </w:r>
      <w:r>
        <w:t xml:space="preserve"> </w:t>
      </w:r>
      <w:r>
        <w:t xml:space="preserve">Training respected community figures (mullahs, school principals) to refer patients with formal "letter of recommendation" protocol.</w:t>
      </w:r>
    </w:p>
    <w:p>
      <w:pPr>
        <w:numPr>
          <w:ilvl w:val="0"/>
          <w:numId w:val="1006"/>
        </w:numPr>
        <w:pStyle w:val="Compact"/>
      </w:pPr>
      <w:r>
        <w:rPr>
          <w:bCs/>
          <w:b/>
        </w:rPr>
        <w:t xml:space="preserve">Cultural Storytelling:</w:t>
      </w:r>
      <w:r>
        <w:t xml:space="preserve"> </w:t>
      </w:r>
      <w:r>
        <w:t xml:space="preserve">Video testimonials featuring Afghan women sharing success stories (with face veiled in videos for privacy).</w:t>
      </w:r>
    </w:p>
    <w:p>
      <w:pPr>
        <w:numPr>
          <w:ilvl w:val="0"/>
          <w:numId w:val="1006"/>
        </w:numPr>
        <w:pStyle w:val="Compact"/>
      </w:pPr>
      <w:r>
        <w:rPr>
          <w:bCs/>
          <w:b/>
        </w:rPr>
        <w:t xml:space="preserve">Free Community Events:</w:t>
      </w:r>
      <w:r>
        <w:t xml:space="preserve"> </w:t>
      </w:r>
      <w:r>
        <w:t xml:space="preserve">Monthly "Nutrition &amp; Faith" workshops at mosques covering Quranic principles of healthy eating.</w:t>
      </w:r>
    </w:p>
    <w:p>
      <w:pPr>
        <w:numPr>
          <w:ilvl w:val="0"/>
          <w:numId w:val="1006"/>
        </w:numPr>
        <w:pStyle w:val="Compact"/>
      </w:pPr>
      <w:r>
        <w:rPr>
          <w:bCs/>
          <w:b/>
        </w:rPr>
        <w:t xml:space="preserve">Social Media with Sensitivity:</w:t>
      </w:r>
      <w:r>
        <w:t xml:space="preserve"> </w:t>
      </w:r>
      <w:r>
        <w:t xml:space="preserve">Instagram/Facebook presence using local Pashto/Dari content only—no direct images of dietitians in public.</w:t>
      </w:r>
    </w:p>
    <w:bookmarkEnd w:id="27"/>
    <w:bookmarkEnd w:id="28"/>
    <w:bookmarkStart w:id="29" w:name="X4c463da145fadd031ce66dc56fb475df8efb854"/>
    <w:p>
      <w:pPr>
        <w:pStyle w:val="Heading2"/>
      </w:pPr>
      <w:r>
        <w:t xml:space="preserve">Implementation Timeline: Phase 1 (Months 1-6)</w:t>
      </w:r>
    </w:p>
    <w:p>
      <w:pPr>
        <w:pStyle w:val="FirstParagraph"/>
      </w:pPr>
      <w:r>
        <w:t xml:space="preserve">Phase</w:t>
      </w:r>
    </w:p>
    <w:p>
      <w:pPr>
        <w:pStyle w:val="BodyText"/>
      </w:pPr>
      <w:r>
        <w:t xml:space="preserve">Key Actions</w:t>
      </w:r>
    </w:p>
    <w:p>
      <w:pPr>
        <w:pStyle w:val="BodyText"/>
      </w:pPr>
      <w:r>
        <w:t xml:space="preserve">Kabul-Specific Focus</w:t>
      </w:r>
    </w:p>
    <w:p>
      <w:pPr>
        <w:pStyle w:val="BodyText"/>
      </w:pPr>
      <w:r>
        <w:t xml:space="preserve">Month 1-2</w:t>
      </w:r>
    </w:p>
    <w:p>
      <w:pPr>
        <w:pStyle w:val="BodyText"/>
      </w:pPr>
      <w:r>
        <w:t xml:space="preserve">Hire 3 certified Afghan dietitians; cultural training with local elders</w:t>
      </w:r>
    </w:p>
    <w:p>
      <w:pPr>
        <w:pStyle w:val="BodyText"/>
      </w:pPr>
      <w:r>
        <w:t xml:space="preserve">Recruitment prioritizing women from Kabul’s education hubs (e.g., Kabul University)</w:t>
      </w:r>
    </w:p>
    <w:p>
      <w:pPr>
        <w:pStyle w:val="BodyText"/>
      </w:pPr>
      <w:r>
        <w:t xml:space="preserve">Month 3-4</w:t>
      </w:r>
    </w:p>
    <w:p>
      <w:pPr>
        <w:pStyle w:val="BodyText"/>
      </w:pPr>
      <w:r>
        <w:t xml:space="preserve">Leverage mosque partnerships for 10 community workshops; secure WFP grant for subsidies</w:t>
      </w:r>
    </w:p>
    <w:p>
      <w:pPr>
        <w:pStyle w:val="BodyText"/>
      </w:pPr>
      <w:r>
        <w:t xml:space="preserve">Workshops held at prominent mosques (e.g., Masjid-e-Millat)</w:t>
      </w:r>
    </w:p>
    <w:p>
      <w:pPr>
        <w:pStyle w:val="BodyText"/>
      </w:pPr>
      <w:r>
        <w:t xml:space="preserve">Month 5-6</w:t>
      </w:r>
    </w:p>
    <w:p>
      <w:pPr>
        <w:pStyle w:val="BodyText"/>
      </w:pPr>
      <w:r>
        <w:t xml:space="preserve">Launch digital platform with WhatsApp service; onboard first 200 patients through clinic referrals</w:t>
      </w:r>
    </w:p>
    <w:p>
      <w:pPr>
        <w:pStyle w:val="BodyText"/>
      </w:pPr>
      <w:r>
        <w:t xml:space="preserve">Tested in Kabul’s Wazir Akbar Khan district (high population density)</w:t>
      </w:r>
    </w:p>
    <w:bookmarkEnd w:id="29"/>
    <w:bookmarkStart w:id="30" w:name="Xbb8d4dcdf6fe7e190439075535c3f9c07f00b1f"/>
    <w:p>
      <w:pPr>
        <w:pStyle w:val="Heading2"/>
      </w:pPr>
      <w:r>
        <w:t xml:space="preserve">Budget Allocation: $15,000 Initial Investment</w:t>
      </w:r>
    </w:p>
    <w:p>
      <w:pPr>
        <w:numPr>
          <w:ilvl w:val="0"/>
          <w:numId w:val="1007"/>
        </w:numPr>
        <w:pStyle w:val="Compact"/>
      </w:pPr>
      <w:r>
        <w:rPr>
          <w:bCs/>
          <w:b/>
        </w:rPr>
        <w:t xml:space="preserve">Cultural Training &amp; Compliance:</w:t>
      </w:r>
      <w:r>
        <w:t xml:space="preserve"> </w:t>
      </w:r>
      <w:r>
        <w:t xml:space="preserve">$3,200 (Mosque partnerships, gender protocols)</w:t>
      </w:r>
    </w:p>
    <w:p>
      <w:pPr>
        <w:numPr>
          <w:ilvl w:val="0"/>
          <w:numId w:val="1007"/>
        </w:numPr>
        <w:pStyle w:val="Compact"/>
      </w:pPr>
      <w:r>
        <w:rPr>
          <w:bCs/>
          <w:b/>
        </w:rPr>
        <w:t xml:space="preserve">Community Outreach:</w:t>
      </w:r>
      <w:r>
        <w:t xml:space="preserve"> </w:t>
      </w:r>
      <w:r>
        <w:t xml:space="preserve">$5,800 (Workshop materials in Dari/Pashto; community leader incentives)</w:t>
      </w:r>
    </w:p>
    <w:p>
      <w:pPr>
        <w:numPr>
          <w:ilvl w:val="0"/>
          <w:numId w:val="1007"/>
        </w:numPr>
        <w:pStyle w:val="Compact"/>
      </w:pPr>
      <w:r>
        <w:rPr>
          <w:bCs/>
          <w:b/>
        </w:rPr>
        <w:t xml:space="preserve">Digital Infrastructure:</w:t>
      </w:r>
      <w:r>
        <w:t xml:space="preserve"> </w:t>
      </w:r>
      <w:r>
        <w:t xml:space="preserve">$3,500 (WhatsApp business setup; Urdu/Dari content creation)</w:t>
      </w:r>
    </w:p>
    <w:p>
      <w:pPr>
        <w:numPr>
          <w:ilvl w:val="0"/>
          <w:numId w:val="1007"/>
        </w:numPr>
        <w:pStyle w:val="Compact"/>
      </w:pPr>
      <w:r>
        <w:rPr>
          <w:bCs/>
          <w:b/>
        </w:rPr>
        <w:t xml:space="preserve">Subsidy Fund:</w:t>
      </w:r>
      <w:r>
        <w:t xml:space="preserve"> </w:t>
      </w:r>
      <w:r>
        <w:t xml:space="preserve">$2,500 (First 3 months of low-income patient support)</w:t>
      </w:r>
    </w:p>
    <w:bookmarkEnd w:id="30"/>
    <w:bookmarkStart w:id="31" w:name="X56ac937d562aa5f61bf086c5332beb256376592"/>
    <w:p>
      <w:pPr>
        <w:pStyle w:val="Heading2"/>
      </w:pPr>
      <w:r>
        <w:t xml:space="preserve">Evaluation Metrics: Measuring Impact in Kabul</w:t>
      </w:r>
    </w:p>
    <w:p>
      <w:pPr>
        <w:pStyle w:val="FirstParagraph"/>
      </w:pPr>
      <w:r>
        <w:t xml:space="preserve">We track both business and community health outcomes:</w:t>
      </w:r>
    </w:p>
    <w:p>
      <w:pPr>
        <w:numPr>
          <w:ilvl w:val="0"/>
          <w:numId w:val="1008"/>
        </w:numPr>
        <w:pStyle w:val="Compact"/>
      </w:pPr>
      <w:r>
        <w:rPr>
          <w:bCs/>
          <w:b/>
        </w:rPr>
        <w:t xml:space="preserve">Service Adoption:</w:t>
      </w:r>
      <w:r>
        <w:t xml:space="preserve"> </w:t>
      </w:r>
      <w:r>
        <w:t xml:space="preserve">Target 150+ patients within 6 months (measured via clinic referral logs)</w:t>
      </w:r>
    </w:p>
    <w:p>
      <w:pPr>
        <w:numPr>
          <w:ilvl w:val="0"/>
          <w:numId w:val="1008"/>
        </w:numPr>
        <w:pStyle w:val="Compact"/>
      </w:pPr>
      <w:r>
        <w:rPr>
          <w:bCs/>
          <w:b/>
        </w:rPr>
        <w:t xml:space="preserve">Cultural Acceptance:</w:t>
      </w:r>
      <w:r>
        <w:t xml:space="preserve"> </w:t>
      </w:r>
      <w:r>
        <w:t xml:space="preserve">Monthly surveys on "comfort level during consultation" (target: 90% satisfaction)</w:t>
      </w:r>
    </w:p>
    <w:p>
      <w:pPr>
        <w:numPr>
          <w:ilvl w:val="0"/>
          <w:numId w:val="1008"/>
        </w:numPr>
        <w:pStyle w:val="Compact"/>
      </w:pPr>
      <w:r>
        <w:rPr>
          <w:bCs/>
          <w:b/>
        </w:rPr>
        <w:t xml:space="preserve">Nutritional Impact:</w:t>
      </w:r>
      <w:r>
        <w:t xml:space="preserve"> </w:t>
      </w:r>
      <w:r>
        <w:t xml:space="preserve">Partner with Kabul University for biannual child growth monitoring at partner clinics</w:t>
      </w:r>
    </w:p>
    <w:p>
      <w:pPr>
        <w:numPr>
          <w:ilvl w:val="0"/>
          <w:numId w:val="1008"/>
        </w:numPr>
        <w:pStyle w:val="Compact"/>
      </w:pPr>
      <w:r>
        <w:rPr>
          <w:bCs/>
          <w:b/>
        </w:rPr>
        <w:t xml:space="preserve">Financial Sustainability:</w:t>
      </w:r>
      <w:r>
        <w:t xml:space="preserve"> </w:t>
      </w:r>
      <w:r>
        <w:t xml:space="preserve">Achieve 65% revenue coverage by Month 8 through diversified income streams</w:t>
      </w:r>
    </w:p>
    <w:bookmarkEnd w:id="31"/>
    <w:bookmarkStart w:id="32" w:name="sustainability-community-legacy"/>
    <w:p>
      <w:pPr>
        <w:pStyle w:val="Heading2"/>
      </w:pPr>
      <w:r>
        <w:t xml:space="preserve">Sustainability &amp; Community Legacy</w:t>
      </w:r>
    </w:p>
    <w:p>
      <w:pPr>
        <w:pStyle w:val="FirstParagraph"/>
      </w:pPr>
      <w:r>
        <w:t xml:space="preserve">This Marketing Plan transcends business—it’s a commitment to rebuilding Kabul's health ecosystem. By embedding dietitian services within Afghanistan's cultural fabric, we ensure: (1) Services are requested organically through community trust, (2) Local employment for Afghan nutritionists, and (3) Measurable reduction in preventable malnutrition cases. As one Kabul mother shared after a consultation: "This isn’t just food advice—it’s preserving our children’s future." This is the heart of our dietitian service in Afghanistan's capital.</w:t>
      </w:r>
    </w:p>
    <w:bookmarkEnd w:id="32"/>
    <w:bookmarkStart w:id="33" w:name="conclusion"/>
    <w:p>
      <w:pPr>
        <w:pStyle w:val="Heading2"/>
      </w:pPr>
      <w:r>
        <w:t xml:space="preserve">Conclusion</w:t>
      </w:r>
    </w:p>
    <w:p>
      <w:pPr>
        <w:pStyle w:val="FirstParagraph"/>
      </w:pPr>
      <w:r>
        <w:t xml:space="preserve">The path to nutritional security in Kabul begins with culturally intelligent care. This Marketing Plan positions professional dietitians as indispensable partners for Afghan families—transforming traditional health-seeking behaviors into evidence-based wellness journeys. By centering community voice, respecting Islamic values, and targeting Kabul’s unique urban challenges, we will establish a sustainable model that can expand across Afghanistan while honoring its people's dignity. The time for expert dietitian services in Kabul is now.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Kabul, Afghanistan</dc:title>
  <dc:creator/>
  <dc:language>en</dc:language>
  <cp:keywords/>
  <dcterms:created xsi:type="dcterms:W3CDTF">2026-07-21T02:57:28Z</dcterms:created>
  <dcterms:modified xsi:type="dcterms:W3CDTF">2026-07-21T02:57:28Z</dcterms:modified>
</cp:coreProperties>
</file>

<file path=docProps/custom.xml><?xml version="1.0" encoding="utf-8"?>
<Properties xmlns="http://schemas.openxmlformats.org/officeDocument/2006/custom-properties" xmlns:vt="http://schemas.openxmlformats.org/officeDocument/2006/docPropsVTypes"/>
</file>