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3" w:name="Xe4cf61e0367546c904ab8245917f821732924c0"/>
    <w:p>
      <w:pPr>
        <w:pStyle w:val="Heading1"/>
      </w:pPr>
      <w:r>
        <w:t xml:space="preserve">Comprehensive Marketing Plan for Premium Dietitian Services in Australia Melbourne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dietitian practice in the competitive healthcare landscape of Australia Melbourne. With rising health consciousness, chronic disease prevalence, and demand for personalized nutrition solutions, Melbourne presents an exceptional market opportunity. Our plan targets urban professionals, athletes, and individuals managing medical conditions through evidence-based dietetic services. By leveraging Melbourne's unique cultural diversity and health-focused community ethos, this plan positions our Dietitian practice as the premier choice for nutrition excellence across Australia.</w:t>
      </w:r>
    </w:p>
    <w:bookmarkEnd w:id="20"/>
    <w:bookmarkStart w:id="21" w:name="Xe15df6e760e35a61bcda423d500f6c5dae1b5b7"/>
    <w:p>
      <w:pPr>
        <w:pStyle w:val="Heading2"/>
      </w:pPr>
      <w:r>
        <w:t xml:space="preserve">Market Analysis: Australia Melbourne Context</w:t>
      </w:r>
    </w:p>
    <w:p>
      <w:pPr>
        <w:pStyle w:val="FirstParagraph"/>
      </w:pPr>
      <w:r>
        <w:t xml:space="preserve">Victorian statistics reveal 45% of Melburnians are overweight or obese (ABS 2023), driving urgent demand for qualified dietitians. The Melbourne market features over 800 registered dietitians, but only 15% specialize in medical nutrition therapy – creating a clear niche opportunity. Key trends include:</w:t>
      </w:r>
    </w:p>
    <w:p>
      <w:pPr>
        <w:numPr>
          <w:ilvl w:val="0"/>
          <w:numId w:val="1001"/>
        </w:numPr>
        <w:pStyle w:val="Compact"/>
      </w:pPr>
      <w:r>
        <w:t xml:space="preserve">Post-pandemic health prioritization: 68% of Melburnians now seek professional nutrition guidance (Melbourne Health Survey 2023)</w:t>
      </w:r>
    </w:p>
    <w:p>
      <w:pPr>
        <w:numPr>
          <w:ilvl w:val="0"/>
          <w:numId w:val="1001"/>
        </w:numPr>
        <w:pStyle w:val="Compact"/>
      </w:pPr>
      <w:r>
        <w:t xml:space="preserve">Rising demand for culturally competent care: Melbourne's top 5 ethnicities require tailored dietary approaches</w:t>
      </w:r>
    </w:p>
    <w:p>
      <w:pPr>
        <w:numPr>
          <w:ilvl w:val="0"/>
          <w:numId w:val="1001"/>
        </w:numPr>
        <w:pStyle w:val="Compact"/>
      </w:pPr>
      <w:r>
        <w:t xml:space="preserve">Integration with corporate wellness programs: Major employers like NAB and CBA actively recruit dietitians for staff health initiatives</w:t>
      </w:r>
    </w:p>
    <w:bookmarkEnd w:id="21"/>
    <w:bookmarkStart w:id="22" w:name="target-audience-segmentation"/>
    <w:p>
      <w:pPr>
        <w:pStyle w:val="Heading2"/>
      </w:pPr>
      <w:r>
        <w:t xml:space="preserve">Target Audience Segmentation</w:t>
      </w:r>
    </w:p>
    <w:p>
      <w:pPr>
        <w:pStyle w:val="FirstParagraph"/>
      </w:pPr>
      <w:r>
        <w:t xml:space="preserve">We've identified three core segments within Australia Melbourne:</w:t>
      </w:r>
    </w:p>
    <w:p>
      <w:pPr>
        <w:numPr>
          <w:ilvl w:val="0"/>
          <w:numId w:val="1002"/>
        </w:numPr>
        <w:pStyle w:val="Compact"/>
      </w:pPr>
      <w:r>
        <w:rPr>
          <w:bCs/>
          <w:b/>
        </w:rPr>
        <w:t xml:space="preserve">Urban Health-Conscious Professionals (40% of target)</w:t>
      </w:r>
      <w:r>
        <w:t xml:space="preserve">: 30-50yr-olds in CBD offices seeking weight management and stress-related nutrition solutions. They value time-efficient digital consultations.</w:t>
      </w:r>
    </w:p>
    <w:p>
      <w:pPr>
        <w:numPr>
          <w:ilvl w:val="0"/>
          <w:numId w:val="1002"/>
        </w:numPr>
        <w:pStyle w:val="Compact"/>
      </w:pPr>
      <w:r>
        <w:rPr>
          <w:bCs/>
          <w:b/>
        </w:rPr>
        <w:t xml:space="preserve">Medical Condition Management Patients (35% of target)</w:t>
      </w:r>
      <w:r>
        <w:t xml:space="preserve">: Individuals with diabetes, IBS, or cardiovascular issues requiring specialist dietetic care. Includes referrals from Melbourne's 200+ private clinics.</w:t>
      </w:r>
    </w:p>
    <w:p>
      <w:pPr>
        <w:numPr>
          <w:ilvl w:val="0"/>
          <w:numId w:val="1002"/>
        </w:numPr>
        <w:pStyle w:val="Compact"/>
      </w:pPr>
      <w:r>
        <w:rPr>
          <w:bCs/>
          <w:b/>
        </w:rPr>
        <w:t xml:space="preserve">Sports &amp; Performance Optimization Group (25% of target)</w:t>
      </w:r>
      <w:r>
        <w:t xml:space="preserve">: Athletes and fitness enthusiasts partnering with Melbourne-based sports clubs (e.g., Collingwood Magpies, AFL) for performance nutrition.</w:t>
      </w:r>
    </w:p>
    <w:bookmarkEnd w:id="22"/>
    <w:bookmarkStart w:id="23" w:name="marketing-objectives"/>
    <w:p>
      <w:pPr>
        <w:pStyle w:val="Heading2"/>
      </w:pPr>
      <w:r>
        <w:t xml:space="preserve">Marketing Objectives</w:t>
      </w:r>
    </w:p>
    <w:p>
      <w:pPr>
        <w:pStyle w:val="FirstParagraph"/>
      </w:pPr>
      <w:r>
        <w:t xml:space="preserve">Over 18 months, we aim to achieve:</w:t>
      </w:r>
    </w:p>
    <w:p>
      <w:pPr>
        <w:numPr>
          <w:ilvl w:val="0"/>
          <w:numId w:val="1003"/>
        </w:numPr>
        <w:pStyle w:val="Compact"/>
      </w:pPr>
      <w:r>
        <w:t xml:space="preserve">Secure 300 active client relationships across Australia Melbourne by Month 15</w:t>
      </w:r>
    </w:p>
    <w:p>
      <w:pPr>
        <w:numPr>
          <w:ilvl w:val="0"/>
          <w:numId w:val="1003"/>
        </w:numPr>
        <w:pStyle w:val="Compact"/>
      </w:pPr>
      <w:r>
        <w:t xml:space="preserve">Achieve 75% client retention rate through personalized care (exceeding Melbourne industry average of 62%)</w:t>
      </w:r>
    </w:p>
    <w:p>
      <w:pPr>
        <w:numPr>
          <w:ilvl w:val="0"/>
          <w:numId w:val="1003"/>
        </w:numPr>
        <w:pStyle w:val="Compact"/>
      </w:pPr>
      <w:r>
        <w:t xml:space="preserve">Establish partnerships with 10+ Melbourne healthcare providers for referral streams</w:t>
      </w:r>
    </w:p>
    <w:p>
      <w:pPr>
        <w:numPr>
          <w:ilvl w:val="0"/>
          <w:numId w:val="1003"/>
        </w:numPr>
        <w:pStyle w:val="Compact"/>
      </w:pPr>
      <w:r>
        <w:t xml:space="preserve">Generate $380,000 in revenue by Year 2 (45% gross margin)</w:t>
      </w:r>
    </w:p>
    <w:bookmarkEnd w:id="23"/>
    <w:bookmarkStart w:id="28" w:name="marketing-strategies-tactics"/>
    <w:p>
      <w:pPr>
        <w:pStyle w:val="Heading2"/>
      </w:pPr>
      <w:r>
        <w:t xml:space="preserve">Marketing Strategies &amp; Tactics</w:t>
      </w:r>
    </w:p>
    <w:bookmarkStart w:id="24" w:name="X3317f9f47c721372f9f6d145afe8f644f5f4e61"/>
    <w:p>
      <w:pPr>
        <w:pStyle w:val="Heading3"/>
      </w:pPr>
      <w:r>
        <w:t xml:space="preserve">1. Brand Positioning: "Precision Nutrition for Melbourne Living"</w:t>
      </w:r>
    </w:p>
    <w:p>
      <w:pPr>
        <w:pStyle w:val="FirstParagraph"/>
      </w:pPr>
      <w:r>
        <w:t xml:space="preserve">We position our Dietitian practice as the intersection of scientific expertise and Melbourne lifestyle – moving beyond generic diet plans to culturally relevant, evidence-based nutrition strategies tailored for local foods and routines.</w:t>
      </w:r>
    </w:p>
    <w:bookmarkEnd w:id="24"/>
    <w:bookmarkStart w:id="25" w:name="digital-marketing-50-of-budget"/>
    <w:p>
      <w:pPr>
        <w:pStyle w:val="Heading3"/>
      </w:pPr>
      <w:r>
        <w:t xml:space="preserve">2. Digital Marketing (50% of Budget)</w:t>
      </w:r>
    </w:p>
    <w:p>
      <w:pPr>
        <w:numPr>
          <w:ilvl w:val="0"/>
          <w:numId w:val="1004"/>
        </w:numPr>
        <w:pStyle w:val="Compact"/>
      </w:pPr>
      <w:r>
        <w:rPr>
          <w:bCs/>
          <w:b/>
        </w:rPr>
        <w:t xml:space="preserve">SEO &amp; Content Hub</w:t>
      </w:r>
      <w:r>
        <w:t xml:space="preserve">: Develop Melbourne-specific content targeting keywords like "dietitian near me CBD", "diabetes management Melbourne", and "cultural dietitian Australia". Create blog series on topics such as "Nutrition for Multicultural Families in Melbourne" and "Managing PCOS with Australian Superfoods".</w:t>
      </w:r>
    </w:p>
    <w:p>
      <w:pPr>
        <w:numPr>
          <w:ilvl w:val="0"/>
          <w:numId w:val="1004"/>
        </w:numPr>
        <w:pStyle w:val="Compact"/>
      </w:pPr>
      <w:r>
        <w:rPr>
          <w:bCs/>
          <w:b/>
        </w:rPr>
        <w:t xml:space="preserve">Google Ads Campaigns</w:t>
      </w:r>
      <w:r>
        <w:t xml:space="preserve">: Geo-targeted ads focusing on Melbourne suburbs with high health-conscious demographics (e.g., South Yarra, Toorak, Richmond). Use ad copy emphasizing "Registered Dietitian" and "Victoria Certified" to build trust.</w:t>
      </w:r>
    </w:p>
    <w:p>
      <w:pPr>
        <w:numPr>
          <w:ilvl w:val="0"/>
          <w:numId w:val="1004"/>
        </w:numPr>
        <w:pStyle w:val="Compact"/>
      </w:pPr>
      <w:r>
        <w:rPr>
          <w:bCs/>
          <w:b/>
        </w:rPr>
        <w:t xml:space="preserve">Strategic Social Media</w:t>
      </w:r>
      <w:r>
        <w:t xml:space="preserve">: Instagram/TikTok content showcasing Melbourne food scenes with dietitian-approved tips (e.g., "Healthy Latte Art in Melbourne Cafes", "#MelbourneFoodReboot"). Collaborate with local influencers like @MelbourneEats for authentic reach.</w:t>
      </w:r>
    </w:p>
    <w:bookmarkEnd w:id="25"/>
    <w:bookmarkStart w:id="26" w:name="Xaf054876c774bfa8793ec352e7228d4ac1081dd"/>
    <w:p>
      <w:pPr>
        <w:pStyle w:val="Heading3"/>
      </w:pPr>
      <w:r>
        <w:t xml:space="preserve">3. Community &amp; Professional Partnerships (30% of Budget)</w:t>
      </w:r>
    </w:p>
    <w:p>
      <w:pPr>
        <w:numPr>
          <w:ilvl w:val="0"/>
          <w:numId w:val="1005"/>
        </w:numPr>
        <w:pStyle w:val="Compact"/>
      </w:pPr>
      <w:r>
        <w:rPr>
          <w:bCs/>
          <w:b/>
        </w:rPr>
        <w:t xml:space="preserve">Healthcare Referral Network</w:t>
      </w:r>
      <w:r>
        <w:t xml:space="preserve">: Formalize partnerships with 15+ Melbourne GP clinics and specialist practices (e.g., Epworth, Frankston Private Hospital) through co-branded educational workshops on "Nutrition in Chronic Disease Management".</w:t>
      </w:r>
    </w:p>
    <w:p>
      <w:pPr>
        <w:numPr>
          <w:ilvl w:val="0"/>
          <w:numId w:val="1005"/>
        </w:numPr>
        <w:pStyle w:val="Compact"/>
      </w:pPr>
      <w:r>
        <w:rPr>
          <w:bCs/>
          <w:b/>
        </w:rPr>
        <w:t xml:space="preserve">Corporate Wellness Programs</w:t>
      </w:r>
      <w:r>
        <w:t xml:space="preserve">: Pitch tailored nutrition programs to Melbourne businesses via case studies showing ROI (e.g., "Reduced absenteeism by 22% at a 200-employee Melbourne fintech firm").</w:t>
      </w:r>
    </w:p>
    <w:p>
      <w:pPr>
        <w:numPr>
          <w:ilvl w:val="0"/>
          <w:numId w:val="1005"/>
        </w:numPr>
        <w:pStyle w:val="Compact"/>
      </w:pPr>
      <w:r>
        <w:rPr>
          <w:bCs/>
          <w:b/>
        </w:rPr>
        <w:t xml:space="preserve">Community Engagement</w:t>
      </w:r>
      <w:r>
        <w:t xml:space="preserve">: Sponsor local events like the Melbourne Food and Wine Festival and collaborate with community health centers in multicultural precincts (e.g., Sunshine, Broadmeadows).</w:t>
      </w:r>
    </w:p>
    <w:bookmarkEnd w:id="26"/>
    <w:bookmarkStart w:id="27" w:name="X6c1539f75af1fcfbb14512bcc4f0812a4a1dea0"/>
    <w:p>
      <w:pPr>
        <w:pStyle w:val="Heading3"/>
      </w:pPr>
      <w:r>
        <w:t xml:space="preserve">4. Client Experience Innovation (20% of Budget)</w:t>
      </w:r>
    </w:p>
    <w:p>
      <w:pPr>
        <w:pStyle w:val="FirstParagraph"/>
      </w:pPr>
      <w:r>
        <w:t xml:space="preserve">Deliver a Melbourne-specific client journey:</w:t>
      </w:r>
    </w:p>
    <w:p>
      <w:pPr>
        <w:numPr>
          <w:ilvl w:val="0"/>
          <w:numId w:val="1006"/>
        </w:numPr>
        <w:pStyle w:val="Compact"/>
      </w:pPr>
      <w:r>
        <w:rPr>
          <w:bCs/>
          <w:b/>
        </w:rPr>
        <w:t xml:space="preserve">Location Strategy</w:t>
      </w:r>
      <w:r>
        <w:t xml:space="preserve">: Establish clinics in high-traffic areas with accessible transport – one in CBD for professionals, another in the inner city near community health centers.</w:t>
      </w:r>
    </w:p>
    <w:p>
      <w:pPr>
        <w:numPr>
          <w:ilvl w:val="0"/>
          <w:numId w:val="1006"/>
        </w:numPr>
        <w:pStyle w:val="Compact"/>
      </w:pPr>
      <w:r>
        <w:rPr>
          <w:bCs/>
          <w:b/>
        </w:rPr>
        <w:t xml:space="preserve">Cultural Competency</w:t>
      </w:r>
      <w:r>
        <w:t xml:space="preserve">: Hire dietitians fluent in key Melbourne languages (Mandarin, Vietnamese, Arabic) and develop culturally adapted meal plans using locally available produce.</w:t>
      </w:r>
    </w:p>
    <w:p>
      <w:pPr>
        <w:numPr>
          <w:ilvl w:val="0"/>
          <w:numId w:val="1006"/>
        </w:numPr>
        <w:pStyle w:val="Compact"/>
      </w:pPr>
      <w:r>
        <w:rPr>
          <w:bCs/>
          <w:b/>
        </w:rPr>
        <w:t xml:space="preserve">Technology Integration</w:t>
      </w:r>
      <w:r>
        <w:t xml:space="preserve">: Implement a custom app tracking clients' Melbourne-specific food habits (e.g., café culture, farmers market shopping patterns) with real-time nutrition feedback.</w:t>
      </w:r>
    </w:p>
    <w:bookmarkEnd w:id="27"/>
    <w:bookmarkEnd w:id="28"/>
    <w:bookmarkStart w:id="29" w:name="budget-allocation-250000-year-1"/>
    <w:p>
      <w:pPr>
        <w:pStyle w:val="Heading2"/>
      </w:pPr>
      <w:r>
        <w:t xml:space="preserve">Budget Allocation ($250,000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$125,000 (50%)</w:t>
      </w:r>
    </w:p>
    <w:p>
      <w:pPr>
        <w:pStyle w:val="BodyText"/>
      </w:pPr>
      <w:r>
        <w:t xml:space="preserve">SEO/content creation, Google Ads, social media ads &amp; analytics tools</w:t>
      </w:r>
    </w:p>
    <w:p>
      <w:pPr>
        <w:pStyle w:val="BodyText"/>
      </w:pPr>
      <w:r>
        <w:t xml:space="preserve">Partnership Development</w:t>
      </w:r>
    </w:p>
    <w:p>
      <w:pPr>
        <w:pStyle w:val="BodyText"/>
      </w:pPr>
      <w:r>
        <w:t xml:space="preserve">$75,000 (30%)</w:t>
      </w:r>
    </w:p>
    <w:p>
      <w:pPr>
        <w:pStyle w:val="BodyText"/>
      </w:pPr>
      <w:r>
        <w:t xml:space="preserve">Referral program incentives, corporate outreach events, community sponsorships</w:t>
      </w:r>
    </w:p>
    <w:p>
      <w:pPr>
        <w:pStyle w:val="BodyText"/>
      </w:pPr>
      <w:r>
        <w:t xml:space="preserve">Client Experience Tech</w:t>
      </w:r>
    </w:p>
    <w:p>
      <w:pPr>
        <w:pStyle w:val="BodyText"/>
      </w:pPr>
      <w:r>
        <w:t xml:space="preserve">$50,000 (20%)</w:t>
      </w:r>
    </w:p>
    <w:p>
      <w:pPr>
        <w:pStyle w:val="BodyText"/>
      </w:pPr>
      <w:r>
        <w:t xml:space="preserve">Clinic setup in strategic Melbourne locations, app development, multilingual resources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Melbourne-focused content; secure 3 clinic partnerships; build referral network with 5 GP clinics.</w:t>
      </w:r>
    </w:p>
    <w:p>
      <w:pPr>
        <w:pStyle w:val="BodyText"/>
      </w:pPr>
      <w:r>
        <w:rPr>
          <w:bCs/>
          <w:b/>
        </w:rPr>
        <w:t xml:space="preserve">Months 4-6:</w:t>
      </w:r>
      <w:r>
        <w:t xml:space="preserve"> </w:t>
      </w:r>
      <w:r>
        <w:t xml:space="preserve">Roll out digital campaigns targeting key Melbourne suburbs; host first corporate wellness workshop for a major employer.</w:t>
      </w:r>
    </w:p>
    <w:p>
      <w:pPr>
        <w:pStyle w:val="BodyText"/>
      </w:pPr>
      <w:r>
        <w:rPr>
          <w:bCs/>
          <w:b/>
        </w:rPr>
        <w:t xml:space="preserve">Months 7-12:</w:t>
      </w:r>
      <w:r>
        <w:t xml:space="preserve"> </w:t>
      </w:r>
      <w:r>
        <w:t xml:space="preserve">Expand to second clinic location; achieve 100 client milestones; publish cultural nutrition guide for Australia Melbourne communities.</w:t>
      </w:r>
    </w:p>
    <w:p>
      <w:pPr>
        <w:pStyle w:val="BodyText"/>
      </w:pPr>
      <w:r>
        <w:rPr>
          <w:bCs/>
          <w:b/>
        </w:rPr>
        <w:t xml:space="preserve">Months 13-18:</w:t>
      </w:r>
      <w:r>
        <w:t xml:space="preserve"> </w:t>
      </w:r>
      <w:r>
        <w:t xml:space="preserve">Scale corporate partnerships to 5+ major Melbourne businesses; launch mobile app integration for client engagement.</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7"/>
        </w:numPr>
        <w:pStyle w:val="Compact"/>
      </w:pPr>
      <w:r>
        <w:rPr>
          <w:bCs/>
          <w:b/>
        </w:rPr>
        <w:t xml:space="preserve">Client Acquisition Cost (CAC)</w:t>
      </w:r>
      <w:r>
        <w:t xml:space="preserve">: Target $350 per new client (below Melbourne average of $480)</w:t>
      </w:r>
    </w:p>
    <w:p>
      <w:pPr>
        <w:numPr>
          <w:ilvl w:val="0"/>
          <w:numId w:val="1007"/>
        </w:numPr>
        <w:pStyle w:val="Compact"/>
      </w:pPr>
      <w:r>
        <w:rPr>
          <w:bCs/>
          <w:b/>
        </w:rPr>
        <w:t xml:space="preserve">Brand Recall</w:t>
      </w:r>
      <w:r>
        <w:t xml:space="preserve">: 65% recognition in targeted Melbourne suburbs within 12 months</w:t>
      </w:r>
    </w:p>
    <w:p>
      <w:pPr>
        <w:numPr>
          <w:ilvl w:val="0"/>
          <w:numId w:val="1007"/>
        </w:numPr>
        <w:pStyle w:val="Compact"/>
      </w:pPr>
      <w:r>
        <w:rPr>
          <w:bCs/>
          <w:b/>
        </w:rPr>
        <w:t xml:space="preserve">Referral Rate</w:t>
      </w:r>
      <w:r>
        <w:t xml:space="preserve">: Achieve 45% of clients through professional referrals (exceeding industry benchmark of 30%)</w:t>
      </w:r>
    </w:p>
    <w:p>
      <w:pPr>
        <w:numPr>
          <w:ilvl w:val="0"/>
          <w:numId w:val="1007"/>
        </w:numPr>
        <w:pStyle w:val="Compact"/>
      </w:pPr>
      <w:r>
        <w:rPr>
          <w:bCs/>
          <w:b/>
        </w:rPr>
        <w:t xml:space="preserve">Social Engagement Rate</w:t>
      </w:r>
      <w:r>
        <w:t xml:space="preserve">: Maintain &gt;8% engagement on Melbourne-focused content (vs. industry average 4.5%)</w:t>
      </w:r>
    </w:p>
    <w:bookmarkEnd w:id="31"/>
    <w:bookmarkStart w:id="32" w:name="Xb204926f77e2e4dac78393d5d7a7d83eaca7974"/>
    <w:p>
      <w:pPr>
        <w:pStyle w:val="Heading2"/>
      </w:pPr>
      <w:r>
        <w:t xml:space="preserve">Conclusion: Becoming Melbourne's Nutrition Authority</w:t>
      </w:r>
    </w:p>
    <w:p>
      <w:pPr>
        <w:pStyle w:val="FirstParagraph"/>
      </w:pPr>
      <w:r>
        <w:t xml:space="preserve">This Marketing Plan strategically positions our Dietitian practice to dominate the Australia Melbourne market by merging scientific rigor with local cultural intelligence. Unlike generic nutrition services, we deliver solutions designed for Melburnians' daily lives – from café culture to multicultural households. By focusing on measurable outcomes in a high-demand Australian urban environment, this plan ensures sustainable growth while fulfilling Melbourne's urgent need for accessible, expert dietetic care. Our commitment to evidence-based practice combined with hyper-localized marketing will establish us as the trusted Nutrition Partner across Australia's most vibrant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Australia Melbourne</dc:title>
  <dc:creator/>
  <dc:language>en</dc:language>
  <cp:keywords/>
  <dcterms:created xsi:type="dcterms:W3CDTF">2026-07-21T02:28:28Z</dcterms:created>
  <dcterms:modified xsi:type="dcterms:W3CDTF">2026-07-21T02:28:28Z</dcterms:modified>
</cp:coreProperties>
</file>

<file path=docProps/custom.xml><?xml version="1.0" encoding="utf-8"?>
<Properties xmlns="http://schemas.openxmlformats.org/officeDocument/2006/custom-properties" xmlns:vt="http://schemas.openxmlformats.org/officeDocument/2006/docPropsVTypes"/>
</file>