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Dietitian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Dhaka,</w:t>
      </w:r>
      <w:r>
        <w:t xml:space="preserve"> </w:t>
      </w:r>
      <w:r>
        <w:t xml:space="preserve">Bangladesh</w:t>
      </w:r>
    </w:p>
    <w:bookmarkStart w:id="32" w:name="X32aec2ffe4c173d1eaf0d8711da2239de5fde0c"/>
    <w:p>
      <w:pPr>
        <w:pStyle w:val="Heading1"/>
      </w:pPr>
      <w:r>
        <w:t xml:space="preserve">Comprehensive Marketing Plan for Dietitian Services in Dhaka, Bangladesh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and grow a professional dietitian service in Dhaka, Bangladesh. With rising non-communicable diseases like diabetes (affecting 15% of urban adults) and obesity rates exceeding 30% in Dhaka City (World Health Organization, 2023), there is an urgent need for evidence-based dietary interventions tailored to Bangladeshi culture. Our plan addresses this gap by positioning a certified Dietitian service as the essential health partner for Dhaka residents seeking sustainable, culturally relevant nutrition solutions.</w:t>
      </w:r>
    </w:p>
    <w:bookmarkEnd w:id="20"/>
    <w:bookmarkStart w:id="21" w:name="situation-analysis-the-dhaka-context"/>
    <w:p>
      <w:pPr>
        <w:pStyle w:val="Heading2"/>
      </w:pPr>
      <w:r>
        <w:t xml:space="preserve">Situation Analysis: The Dhaka Context</w:t>
      </w:r>
    </w:p>
    <w:p>
      <w:pPr>
        <w:pStyle w:val="FirstParagraph"/>
      </w:pPr>
      <w:r>
        <w:t xml:space="preserve">Dhaka’s unique challenges demand hyper-localized solutions. The city faces dual burdens of undernutrition and obesity, exacerbated by rapid urbanization, ubiquitous street food ("dholka" culture), and limited public health education. Current market gaps include: (1) Overwhelming reliance on unqualified "weight loss gurus," (2) Lack of dietitians specializing in Bangladeshi diets (e.g., rice-based meals, fish consumption patterns), and (3) Minimal integration of dietitians into primary healthcare systems. Crucially, 87% of Dhaka residents believe dietary advice must align with local cuisine to be effective (Bangladesh Nutrition Survey, 2022).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prioritize three key segments in Dhaka: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(30-45 years):</w:t>
      </w:r>
      <w:r>
        <w:t xml:space="preserve"> </w:t>
      </w:r>
      <w:r>
        <w:t xml:space="preserve">Office workers in Gulshan, Dhanmondi, and Banani facing stress-related eating and sedentary lifestyles. They seek time-efficient, clinic-based solutions with digital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Diabetic &amp; Hypertensive Patients:</w:t>
      </w:r>
      <w:r>
        <w:t xml:space="preserve"> </w:t>
      </w:r>
      <w:r>
        <w:t xml:space="preserve">2.1 million Dhaka residents managing chronic conditions who currently rely solely on medication without dietary guidance. Partnerships with clinics like Evercare and United Hospital are critical.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Health-Conscious Families (35-50 years):</w:t>
      </w:r>
      <w:r>
        <w:t xml:space="preserve"> </w:t>
      </w:r>
      <w:r>
        <w:t xml:space="preserve">Primarily in suburban areas (Shahbag, Mirpur), focused on children’s nutrition, pregnancy, and avoiding "unhealthy" modern food habits prevalent in Dhaka markets.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rPr>
          <w:iCs/>
          <w:i/>
        </w:rPr>
        <w:t xml:space="preserve">"Bangladeshi Nutrition Expertise: Personalized Diet Plans Rooted in Dhaka's Culture."</w:t>
      </w:r>
      <w:r>
        <w:t xml:space="preserve"> </w:t>
      </w:r>
      <w:r>
        <w:t xml:space="preserve">Unlike generic weight-loss programs, our dietitians are certified by the Bangladesh Dietitians Association (BDA) and specialize in:</w:t>
      </w:r>
    </w:p>
    <w:p>
      <w:pPr>
        <w:numPr>
          <w:ilvl w:val="0"/>
          <w:numId w:val="1002"/>
        </w:numPr>
        <w:pStyle w:val="Compact"/>
      </w:pPr>
      <w:r>
        <w:t xml:space="preserve">Adapting traditional recipes (e.g., reducing oil in "pitha" while preserving taste)</w:t>
      </w:r>
    </w:p>
    <w:p>
      <w:pPr>
        <w:numPr>
          <w:ilvl w:val="0"/>
          <w:numId w:val="1002"/>
        </w:numPr>
        <w:pStyle w:val="Compact"/>
      </w:pPr>
      <w:r>
        <w:t xml:space="preserve">Navigating Dhaka’s street food culture healthily</w:t>
      </w:r>
    </w:p>
    <w:p>
      <w:pPr>
        <w:numPr>
          <w:ilvl w:val="0"/>
          <w:numId w:val="1002"/>
        </w:numPr>
        <w:pStyle w:val="Compact"/>
      </w:pPr>
      <w:r>
        <w:t xml:space="preserve">Addressing local deficiencies (e.g., vitamin D scarcity due to pollution)</w:t>
      </w:r>
    </w:p>
    <w:bookmarkEnd w:id="23"/>
    <w:bookmarkStart w:id="27" w:name="marketing-mix-strategy"/>
    <w:p>
      <w:pPr>
        <w:pStyle w:val="Heading2"/>
      </w:pPr>
      <w:r>
        <w:t xml:space="preserve">Marketing Mix Strategy</w:t>
      </w:r>
    </w:p>
    <w:bookmarkStart w:id="24" w:name="product-service-design"/>
    <w:p>
      <w:pPr>
        <w:pStyle w:val="Heading3"/>
      </w:pPr>
      <w:r>
        <w:t xml:space="preserve">Product &amp; Service Design</w:t>
      </w:r>
    </w:p>
    <w:p>
      <w:pPr>
        <w:pStyle w:val="FirstParagraph"/>
      </w:pPr>
      <w:r>
        <w:t xml:space="preserve">All services are Dhaka-centric: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Initial Consultation (BDT 500):</w:t>
      </w:r>
      <w:r>
        <w:t xml:space="preserve"> </w:t>
      </w:r>
      <w:r>
        <w:t xml:space="preserve">Includes dietary history focusing on Dhaka-specific habits (e.g., "How often do you eat in local eateries?")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Dhaka Diet Plans:</w:t>
      </w:r>
      <w:r>
        <w:t xml:space="preserve"> </w:t>
      </w:r>
      <w:r>
        <w:t xml:space="preserve">Customized meal plans using locally available ingredients (e.g., seasonal fruits from Khamar Bazaar, fish from Hazrat Shahjalal Market)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Hosted at Dhaka community centers (e.g., Sylheti Club, Banani) covering "Healthy Cooking with Bengali Spices"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Tiered pricing ensures accessibility across Dhaka’s economic spectrum: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Tier (BDT 4,000/month):</w:t>
      </w:r>
      <w:r>
        <w:t xml:space="preserve"> </w:t>
      </w:r>
      <w:r>
        <w:t xml:space="preserve">Personalized app access + biweekly video consults for professionals in Gulshan/Banani.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 Tier (BDT 2,500/month):</w:t>
      </w:r>
      <w:r>
        <w:t xml:space="preserve"> </w:t>
      </w:r>
      <w:r>
        <w:t xml:space="preserve">Weekly SMS meal tips + monthly in-person sessions for hypertensive patients.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Tier (Free):</w:t>
      </w:r>
      <w:r>
        <w:t xml:space="preserve"> </w:t>
      </w:r>
      <w:r>
        <w:t xml:space="preserve">Monthly Facebook Live Q&amp;As with dietitians on common Dhaka food myths (e.g., "Is jilapi bad for diabetes?").</w:t>
      </w:r>
    </w:p>
    <w:bookmarkEnd w:id="25"/>
    <w:bookmarkStart w:id="26" w:name="promotion-distribution-in-dhaka"/>
    <w:p>
      <w:pPr>
        <w:pStyle w:val="Heading3"/>
      </w:pPr>
      <w:r>
        <w:t xml:space="preserve">Promotion &amp; Distribution in Dhaka</w:t>
      </w:r>
    </w:p>
    <w:p>
      <w:pPr>
        <w:pStyle w:val="FirstParagraph"/>
      </w:pPr>
      <w:r>
        <w:t xml:space="preserve">Channel strategy leverages Dhaka’s media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Partnerships with Local Institutions:</w:t>
      </w:r>
      <w:r>
        <w:t xml:space="preserve"> </w:t>
      </w:r>
      <w:r>
        <w:t xml:space="preserve">• MOUs with 10+ clinics/hospitals (e.g., Square Hospital, BIRDEM) for referrals.</w:t>
      </w:r>
      <w:r>
        <w:t xml:space="preserve"> </w:t>
      </w:r>
      <w:r>
        <w:t xml:space="preserve">• Collaborate with Dhaka North City Corporation on "Healthy Eating" awareness campaigns in neighborhoods like Mohammadpur.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(Focus: Facebook &amp; WhatsApp):</w:t>
      </w:r>
      <w:r>
        <w:t xml:space="preserve"> </w:t>
      </w:r>
      <w:r>
        <w:t xml:space="preserve">• Targeted ads in Dhaka using keywords like "diabetes dietitian near me," "healthy biryani recipe."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• Sponsor health camps at mosques (e.g., Baitul Mukarram) and schools in Dhaka City Corporation zones.</w:t>
      </w:r>
      <w:r>
        <w:t xml:space="preserve"> </w:t>
      </w:r>
      <w:r>
        <w:t xml:space="preserve">• Feature testimonials from local influencers (e.g., popular Dhaka-based fitness coaches).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Secure BDA certification, partner with 3 clinics in Dhaka. Launch free community workshops in Mirpur and Uttara.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premium tier to corporate clients (e.g., Beximco, PRAN). Begin Facebook lead generation campaign targeting Dhaka ZIP codes.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secondary cities (Chittagong, Sylhet) using Dhaka as a model. Achieve 500 active clients in Dhaka with 75% retention.</w:t>
      </w:r>
    </w:p>
    <w:bookmarkEnd w:id="28"/>
    <w:bookmarkStart w:id="29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We measure success through Dhaka-specific metrics: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Targeting BDT 800 per new client in Dhaka.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90% of clients reporting "plans use familiar Bangladeshi foods" (via post-service surveys).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Dhaka Market Share:</w:t>
      </w:r>
      <w:r>
        <w:t xml:space="preserve"> </w:t>
      </w:r>
      <w:r>
        <w:t xml:space="preserve">Achieve 15% penetration in the urban dietitian market within Dhaka City by Year 2.</w:t>
      </w:r>
    </w:p>
    <w:bookmarkEnd w:id="29"/>
    <w:bookmarkStart w:id="31" w:name="conclusion-why-this-works-in-dhaka"/>
    <w:p>
      <w:pPr>
        <w:pStyle w:val="Heading2"/>
      </w:pPr>
      <w:r>
        <w:t xml:space="preserve">Conclusion: Why This Works in Dhaka</w:t>
      </w:r>
    </w:p>
    <w:p>
      <w:pPr>
        <w:pStyle w:val="FirstParagraph"/>
      </w:pPr>
      <w:r>
        <w:t xml:space="preserve">This Marketing Plan is not a generic template—it’s engineered for Dhaka’s realities. By embedding cultural expertise into every service (e.g., using "bhaat" instead of "rice," addressing monsoon-related dietary shifts), we overcome the trust deficit that plagues health services in Bangladesh. We’re not selling weight loss; we’re empowering Dhaka residents to reclaim their health through food they already love. With diabetes prevalence rising 12% annually in Dhaka (National Diabetes Association), this Dietitian service isn’t just a business—it’s a public health necessity, uniquely positioned to transform nutrition outcomes across Bangladesh’s most populous city.</w:t>
      </w:r>
    </w:p>
    <w:bookmarkStart w:id="30" w:name="word-count-852"/>
    <w:p>
      <w:pPr>
        <w:pStyle w:val="Heading3"/>
      </w:pPr>
      <w:r>
        <w:t xml:space="preserve">Word Count: 852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Dietitian Services in Dhaka, Bangladesh</dc:title>
  <dc:creator/>
  <dc:language>en</dc:language>
  <cp:keywords/>
  <dcterms:created xsi:type="dcterms:W3CDTF">2026-07-23T22:49:01Z</dcterms:created>
  <dcterms:modified xsi:type="dcterms:W3CDTF">2026-07-23T22:49:01Z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