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Munich,</w:t>
      </w:r>
      <w:r>
        <w:t xml:space="preserve"> </w:t>
      </w:r>
      <w:r>
        <w:t xml:space="preserve">Germany</w:t>
      </w:r>
    </w:p>
    <w:bookmarkStart w:id="29" w:name="X6e927f1284ba90035045b8aa0a6f5ec427031f5"/>
    <w:p>
      <w:pPr>
        <w:pStyle w:val="Heading1"/>
      </w:pPr>
      <w:r>
        <w:t xml:space="preserve">Comprehensive Marketing Plan for a Certified Dietitian Practice in Munich, Germany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Dietitian practice in Munich, Germany. Targeting health-conscious residents within the vibrant Bavarian capital, this plan leverages local market dynamics, cultural nuances of German nutrition culture, and digital engagement trends unique to Germany Munich. As the demand for personalized dietary expertise surges in urban centers like Munich—driven by rising health awareness and chronic condition management—we position our Dietitian services as a cornerstone of preventive healthcare. This Marketing Plan ensures sustainable growth through community integration, data-driven tactics, and compliance with German health regulations.</w:t>
      </w:r>
    </w:p>
    <w:bookmarkEnd w:id="20"/>
    <w:bookmarkStart w:id="21" w:name="market-analysis-germany-munich-context"/>
    <w:p>
      <w:pPr>
        <w:pStyle w:val="Heading2"/>
      </w:pPr>
      <w:r>
        <w:t xml:space="preserve">Market Analysis: Germany Munich Context</w:t>
      </w:r>
    </w:p>
    <w:p>
      <w:pPr>
        <w:pStyle w:val="FirstParagraph"/>
      </w:pPr>
      <w:r>
        <w:t xml:space="preserve">Munich (München) presents a high-potential market for specialized Dietitian services. With a population of 1.5 million and Munich consistently ranked among Germany’s healthiest cities, there is strong demand for evidence-based nutrition guidance. Key trends include:</w:t>
      </w:r>
    </w:p>
    <w:p>
      <w:pPr>
        <w:numPr>
          <w:ilvl w:val="0"/>
          <w:numId w:val="1001"/>
        </w:numPr>
        <w:pStyle w:val="Compact"/>
      </w:pPr>
      <w:r>
        <w:rPr>
          <w:bCs/>
          <w:b/>
        </w:rPr>
        <w:t xml:space="preserve">Health Consciousness:</w:t>
      </w:r>
      <w:r>
        <w:t xml:space="preserve"> </w:t>
      </w:r>
      <w:r>
        <w:t xml:space="preserve">68% of Munich residents prioritize preventive health measures (Statista, 2023), with plant-based diets growing at 15% annually.</w:t>
      </w:r>
    </w:p>
    <w:p>
      <w:pPr>
        <w:numPr>
          <w:ilvl w:val="0"/>
          <w:numId w:val="1001"/>
        </w:numPr>
        <w:pStyle w:val="Compact"/>
      </w:pPr>
      <w:r>
        <w:rPr>
          <w:bCs/>
          <w:b/>
        </w:rPr>
        <w:t xml:space="preserve">Cultural Factors:</w:t>
      </w:r>
      <w:r>
        <w:t xml:space="preserve"> </w:t>
      </w:r>
      <w:r>
        <w:t xml:space="preserve">Bavarian cuisine emphasizes traditional foods (e.g., sauerkraut, Schweinshaxe), creating opportunities for cultural nutrition adaptation. German health insurance (GKV) increasingly covers preventive dietetics—making our Dietitian services more accessible.</w:t>
      </w:r>
    </w:p>
    <w:p>
      <w:pPr>
        <w:numPr>
          <w:ilvl w:val="0"/>
          <w:numId w:val="1001"/>
        </w:numPr>
        <w:pStyle w:val="Compact"/>
      </w:pPr>
      <w:r>
        <w:rPr>
          <w:bCs/>
          <w:b/>
        </w:rPr>
        <w:t xml:space="preserve">Competitive Landscape:</w:t>
      </w:r>
      <w:r>
        <w:t xml:space="preserve"> </w:t>
      </w:r>
      <w:r>
        <w:t xml:space="preserve">While 42% of Munich’s dietitians operate solo practices, only 12% offer integrated digital tools or corporate wellness programs. This gap presents a strategic opportunity for differentiation.</w:t>
      </w:r>
    </w:p>
    <w:bookmarkEnd w:id="21"/>
    <w:bookmarkStart w:id="22" w:name="target-audience-segmentation"/>
    <w:p>
      <w:pPr>
        <w:pStyle w:val="Heading2"/>
      </w:pPr>
      <w:r>
        <w:t xml:space="preserve">Target Audience Segmentation</w:t>
      </w:r>
    </w:p>
    <w:p>
      <w:pPr>
        <w:pStyle w:val="FirstParagraph"/>
      </w:pPr>
      <w:r>
        <w:t xml:space="preserve">This Marketing Plan focuses on three core segments within Germany Munich:</w:t>
      </w:r>
    </w:p>
    <w:p>
      <w:pPr>
        <w:numPr>
          <w:ilvl w:val="0"/>
          <w:numId w:val="1002"/>
        </w:numPr>
        <w:pStyle w:val="Compact"/>
      </w:pPr>
      <w:r>
        <w:rPr>
          <w:bCs/>
          <w:b/>
        </w:rPr>
        <w:t xml:space="preserve">Urban Professionals (25–45):</w:t>
      </w:r>
      <w:r>
        <w:t xml:space="preserve"> </w:t>
      </w:r>
      <w:r>
        <w:t xml:space="preserve">Busy Munich office workers seeking weight management, stress-related eating solutions, and work-life balance through nutrition. 74% use German health apps daily (Deutsche Gesellschaft für Ernährung, 2023).</w:t>
      </w:r>
    </w:p>
    <w:p>
      <w:pPr>
        <w:numPr>
          <w:ilvl w:val="0"/>
          <w:numId w:val="1002"/>
        </w:numPr>
        <w:pStyle w:val="Compact"/>
      </w:pPr>
      <w:r>
        <w:rPr>
          <w:bCs/>
          <w:b/>
        </w:rPr>
        <w:t xml:space="preserve">Fitness Enthusiasts:</w:t>
      </w:r>
      <w:r>
        <w:t xml:space="preserve"> </w:t>
      </w:r>
      <w:r>
        <w:t xml:space="preserve">Members of Munich’s 150+ gyms (e.g., Fitnesspark München, Bodytec) needing performance nutrition. Partnering with these facilities is a priority.</w:t>
      </w:r>
    </w:p>
    <w:p>
      <w:pPr>
        <w:numPr>
          <w:ilvl w:val="0"/>
          <w:numId w:val="1002"/>
        </w:numPr>
        <w:pStyle w:val="Compact"/>
      </w:pPr>
      <w:r>
        <w:rPr>
          <w:bCs/>
          <w:b/>
        </w:rPr>
        <w:t xml:space="preserve">Chronic Condition Management:</w:t>
      </w:r>
      <w:r>
        <w:t xml:space="preserve"> </w:t>
      </w:r>
      <w:r>
        <w:t xml:space="preserve">Patients managing diabetes or cardiovascular issues in Munich hospitals (e.g., Klinikum Großhadern), where German insurance mandates dietitian consultations.</w:t>
      </w:r>
    </w:p>
    <w:bookmarkEnd w:id="22"/>
    <w:bookmarkStart w:id="23" w:name="service-offerings-value-proposition"/>
    <w:p>
      <w:pPr>
        <w:pStyle w:val="Heading2"/>
      </w:pPr>
      <w:r>
        <w:t xml:space="preserve">Service Offerings &amp; Value Proposition</w:t>
      </w:r>
    </w:p>
    <w:p>
      <w:pPr>
        <w:pStyle w:val="FirstParagraph"/>
      </w:pPr>
      <w:r>
        <w:t xml:space="preserve">The Dietitian practice will offer:</w:t>
      </w:r>
    </w:p>
    <w:p>
      <w:pPr>
        <w:numPr>
          <w:ilvl w:val="0"/>
          <w:numId w:val="1003"/>
        </w:numPr>
        <w:pStyle w:val="Compact"/>
      </w:pPr>
      <w:r>
        <w:rPr>
          <w:bCs/>
          <w:b/>
        </w:rPr>
        <w:t xml:space="preserve">Personalized Nutrition Plans:</w:t>
      </w:r>
      <w:r>
        <w:t xml:space="preserve"> </w:t>
      </w:r>
      <w:r>
        <w:t xml:space="preserve">Tailored to Bavarian dietary preferences (e.g., incorporating local ingredients like Alpine cheese or Weisswurst).</w:t>
      </w:r>
    </w:p>
    <w:p>
      <w:pPr>
        <w:numPr>
          <w:ilvl w:val="0"/>
          <w:numId w:val="1003"/>
        </w:numPr>
        <w:pStyle w:val="Compact"/>
      </w:pPr>
      <w:r>
        <w:rPr>
          <w:bCs/>
          <w:b/>
        </w:rPr>
        <w:t xml:space="preserve">Certified Corporate Wellness Programs:</w:t>
      </w:r>
      <w:r>
        <w:t xml:space="preserve"> </w:t>
      </w:r>
      <w:r>
        <w:t xml:space="preserve">Partnering with Munich businesses (e.g., Siemens, BMW) for employee health initiatives.</w:t>
      </w:r>
    </w:p>
    <w:p>
      <w:pPr>
        <w:numPr>
          <w:ilvl w:val="0"/>
          <w:numId w:val="1003"/>
        </w:numPr>
        <w:pStyle w:val="Compact"/>
      </w:pPr>
      <w:r>
        <w:rPr>
          <w:bCs/>
          <w:b/>
        </w:rPr>
        <w:t xml:space="preserve">Digital Nutrition Coaching:</w:t>
      </w:r>
      <w:r>
        <w:t xml:space="preserve"> </w:t>
      </w:r>
      <w:r>
        <w:t xml:space="preserve">GDPR-compliant telehealth platform accessible across Germany Munich, featuring German-language support.</w:t>
      </w:r>
    </w:p>
    <w:p>
      <w:pPr>
        <w:pStyle w:val="FirstParagraph"/>
      </w:pPr>
      <w:r>
        <w:rPr>
          <w:iCs/>
          <w:i/>
        </w:rPr>
        <w:t xml:space="preserve">Value Proposition:</w:t>
      </w:r>
      <w:r>
        <w:t xml:space="preserve"> </w:t>
      </w:r>
      <w:r>
        <w:t xml:space="preserve">"Your Trusted Dietitian in Munich: Science-backed nutrition strategies that harmonize with Bavarian culture and German healthcare standards."</w:t>
      </w:r>
    </w:p>
    <w:bookmarkEnd w:id="23"/>
    <w:bookmarkStart w:id="24" w:name="differentiation-strategy"/>
    <w:p>
      <w:pPr>
        <w:pStyle w:val="Heading2"/>
      </w:pPr>
      <w:r>
        <w:t xml:space="preserve">Differentiation Strategy</w:t>
      </w:r>
    </w:p>
    <w:p>
      <w:pPr>
        <w:pStyle w:val="FirstParagraph"/>
      </w:pPr>
      <w:r>
        <w:t xml:space="preserve">This Marketing Plan prioritizes differentiation through three pillars unique to Germany Munich:</w:t>
      </w:r>
    </w:p>
    <w:p>
      <w:pPr>
        <w:numPr>
          <w:ilvl w:val="0"/>
          <w:numId w:val="1004"/>
        </w:numPr>
        <w:pStyle w:val="Compact"/>
      </w:pPr>
      <w:r>
        <w:rPr>
          <w:bCs/>
          <w:b/>
        </w:rPr>
        <w:t xml:space="preserve">Local Certification:</w:t>
      </w:r>
      <w:r>
        <w:t xml:space="preserve"> </w:t>
      </w:r>
      <w:r>
        <w:t xml:space="preserve">All Dietitians hold DGE (Deutsche Gesellschaft für Ernährung) accreditation and are listed in Munich’s official health directory.</w:t>
      </w:r>
    </w:p>
    <w:p>
      <w:pPr>
        <w:numPr>
          <w:ilvl w:val="0"/>
          <w:numId w:val="1004"/>
        </w:numPr>
        <w:pStyle w:val="Compact"/>
      </w:pPr>
      <w:r>
        <w:rPr>
          <w:bCs/>
          <w:b/>
        </w:rPr>
        <w:t xml:space="preserve">Cultural Integration:</w:t>
      </w:r>
      <w:r>
        <w:t xml:space="preserve"> </w:t>
      </w:r>
      <w:r>
        <w:t xml:space="preserve">Workshops on "Healthy Traditional Bavarian Cooking" at Munich community centers (e.g., Schwabing, Maxvorstadt).</w:t>
      </w:r>
    </w:p>
    <w:p>
      <w:pPr>
        <w:numPr>
          <w:ilvl w:val="0"/>
          <w:numId w:val="1004"/>
        </w:numPr>
        <w:pStyle w:val="Compact"/>
      </w:pPr>
      <w:r>
        <w:rPr>
          <w:bCs/>
          <w:b/>
        </w:rPr>
        <w:t xml:space="preserve">Insurance Partnerships:</w:t>
      </w:r>
      <w:r>
        <w:t xml:space="preserve"> </w:t>
      </w:r>
      <w:r>
        <w:t xml:space="preserve">Direct billing with major German insurers (TK, AOK) to reduce client financial barriers.</w:t>
      </w:r>
    </w:p>
    <w:bookmarkEnd w:id="24"/>
    <w:bookmarkStart w:id="25" w:name="marketing-tactics-channels"/>
    <w:p>
      <w:pPr>
        <w:pStyle w:val="Heading2"/>
      </w:pPr>
      <w:r>
        <w:t xml:space="preserve">Marketing Tactics &amp; Channels</w:t>
      </w:r>
    </w:p>
    <w:p>
      <w:pPr>
        <w:pStyle w:val="FirstParagraph"/>
      </w:pPr>
      <w:r>
        <w:t xml:space="preserve">Leveraging Germany Munich’s digital and community landscape, this Marketing Plan implements:</w:t>
      </w:r>
    </w:p>
    <w:p>
      <w:pPr>
        <w:pStyle w:val="BodyText"/>
      </w:pPr>
      <w:r>
        <w:rPr>
          <w:bCs/>
          <w:b/>
        </w:rPr>
        <w:t xml:space="preserve">Digital Marketing (60% of budget):</w:t>
      </w:r>
    </w:p>
    <w:p>
      <w:pPr>
        <w:numPr>
          <w:ilvl w:val="0"/>
          <w:numId w:val="1005"/>
        </w:numPr>
        <w:pStyle w:val="Compact"/>
      </w:pPr>
      <w:r>
        <w:t xml:space="preserve">SEO-optimized content targeting "Dietitian München" and "Ernährungsberatung Bayern" on Google Germany.</w:t>
      </w:r>
    </w:p>
    <w:p>
      <w:pPr>
        <w:numPr>
          <w:ilvl w:val="0"/>
          <w:numId w:val="1005"/>
        </w:numPr>
        <w:pStyle w:val="Compact"/>
      </w:pPr>
      <w:r>
        <w:t xml:space="preserve">Instagram &amp; Facebook campaigns featuring Munich landmarks (e.g., Marienplatz) with nutrition tips in German.</w:t>
      </w:r>
    </w:p>
    <w:p>
      <w:pPr>
        <w:numPr>
          <w:ilvl w:val="0"/>
          <w:numId w:val="1005"/>
        </w:numPr>
        <w:pStyle w:val="Compact"/>
      </w:pPr>
      <w:r>
        <w:t xml:space="preserve">Google Ads targeting location-based keywords: "Dietitian near me Munich," "Gesundheit Beratung München."</w:t>
      </w:r>
    </w:p>
    <w:p>
      <w:pPr>
        <w:pStyle w:val="FirstParagraph"/>
      </w:pPr>
      <w:r>
        <w:rPr>
          <w:bCs/>
          <w:b/>
        </w:rPr>
        <w:t xml:space="preserve">Community Engagement (30% of budget):</w:t>
      </w:r>
    </w:p>
    <w:p>
      <w:pPr>
        <w:numPr>
          <w:ilvl w:val="0"/>
          <w:numId w:val="1006"/>
        </w:numPr>
        <w:pStyle w:val="Compact"/>
      </w:pPr>
      <w:r>
        <w:t xml:space="preserve">Sponsorship of Munich events like the "Münchner Ernährungsfest" (Nutrition Festival).</w:t>
      </w:r>
    </w:p>
    <w:p>
      <w:pPr>
        <w:numPr>
          <w:ilvl w:val="0"/>
          <w:numId w:val="1006"/>
        </w:numPr>
        <w:pStyle w:val="Compact"/>
      </w:pPr>
      <w:r>
        <w:t xml:space="preserve">Collaboration with Munich-based health influencers (e.g., @muenchen_gesund on Instagram) for authentic content.</w:t>
      </w:r>
    </w:p>
    <w:p>
      <w:pPr>
        <w:pStyle w:val="FirstParagraph"/>
      </w:pPr>
      <w:r>
        <w:rPr>
          <w:bCs/>
          <w:b/>
        </w:rPr>
        <w:t xml:space="preserve">Partnership Development (10% of budget):</w:t>
      </w:r>
    </w:p>
    <w:p>
      <w:pPr>
        <w:numPr>
          <w:ilvl w:val="0"/>
          <w:numId w:val="1007"/>
        </w:numPr>
        <w:pStyle w:val="Compact"/>
      </w:pPr>
      <w:r>
        <w:t xml:space="preserve">Integration with Munich hospitals for referral networks.</w:t>
      </w:r>
    </w:p>
    <w:p>
      <w:pPr>
        <w:numPr>
          <w:ilvl w:val="0"/>
          <w:numId w:val="1007"/>
        </w:numPr>
        <w:pStyle w:val="Compact"/>
      </w:pPr>
      <w:r>
        <w:t xml:space="preserve">Certification as a "Preferred Partner" by Munich’s Chamber of Commerce for corporate programs.</w:t>
      </w:r>
    </w:p>
    <w:bookmarkEnd w:id="25"/>
    <w:bookmarkStart w:id="26" w:name="budget-allocation-kpis"/>
    <w:p>
      <w:pPr>
        <w:pStyle w:val="Heading2"/>
      </w:pPr>
      <w:r>
        <w:t xml:space="preserve">Budget Allocation &amp; KPIs</w:t>
      </w:r>
    </w:p>
    <w:p>
      <w:pPr>
        <w:pStyle w:val="FirstParagraph"/>
      </w:pPr>
      <w:r>
        <w:t xml:space="preserve">The Marketing Plan allocates €45,000 annually to achieve sustainable growth. Key KPIs include:</w:t>
      </w:r>
    </w:p>
    <w:p>
      <w:pPr>
        <w:pStyle w:val="BodyText"/>
      </w:pPr>
      <w:r>
        <w:t xml:space="preserve">KPI</w:t>
      </w:r>
    </w:p>
    <w:p>
      <w:pPr>
        <w:pStyle w:val="BodyText"/>
      </w:pPr>
      <w:r>
        <w:t xml:space="preserve">Target (Year 1)</w:t>
      </w:r>
    </w:p>
    <w:p>
      <w:pPr>
        <w:pStyle w:val="BodyText"/>
      </w:pPr>
      <w:r>
        <w:t xml:space="preserve">New Client Acquisition from Digital Channels</w:t>
      </w:r>
    </w:p>
    <w:p>
      <w:pPr>
        <w:pStyle w:val="BodyText"/>
      </w:pPr>
      <w:r>
        <w:t xml:space="preserve">45%</w:t>
      </w:r>
    </w:p>
    <w:p>
      <w:pPr>
        <w:pStyle w:val="BodyText"/>
      </w:pPr>
      <w:r>
        <w:t xml:space="preserve">Corporate Partnership Contracts Secured</w:t>
      </w:r>
    </w:p>
    <w:p>
      <w:pPr>
        <w:pStyle w:val="BodyText"/>
      </w:pPr>
      <w:r>
        <w:t xml:space="preserve">8</w:t>
      </w:r>
    </w:p>
    <w:p>
      <w:pPr>
        <w:pStyle w:val="BodyText"/>
      </w:pPr>
      <w:r>
        <w:t xml:space="preserve">Munich Social Media Engagement Rate</w:t>
      </w:r>
    </w:p>
    <w:p>
      <w:pPr>
        <w:pStyle w:val="BodyText"/>
      </w:pPr>
      <w:r>
        <w:t xml:space="preserve">12%</w:t>
      </w:r>
    </w:p>
    <w:p>
      <w:pPr>
        <w:pStyle w:val="BodyText"/>
      </w:pPr>
      <w:r>
        <w:t xml:space="preserve">DGE Certification Visibility in Munich Healthcare Directories</w:t>
      </w:r>
    </w:p>
    <w:p>
      <w:pPr>
        <w:pStyle w:val="BodyText"/>
      </w:pPr>
      <w:r>
        <w:t xml:space="preserve">100%</w:t>
      </w:r>
    </w:p>
    <w:bookmarkEnd w:id="26"/>
    <w:bookmarkStart w:id="27" w:name="compliance-cultural-sensitivity"/>
    <w:p>
      <w:pPr>
        <w:pStyle w:val="Heading2"/>
      </w:pPr>
      <w:r>
        <w:t xml:space="preserve">Compliance &amp; Cultural Sensitivity</w:t>
      </w:r>
    </w:p>
    <w:p>
      <w:pPr>
        <w:pStyle w:val="FirstParagraph"/>
      </w:pPr>
      <w:r>
        <w:t xml:space="preserve">All marketing content adheres to German regulations (GDPR, Werbeverbot für Gesundheitsleistungen). The Dietitian practice uses exclusively German language in all client communications and materials, respecting Munich’s linguistic identity. We avoid medical claims that violate the German Medicines Act (Arzneimittelgesetz), focusing on "wellness" and "preventive nutrition" instead of disease treatment.</w:t>
      </w:r>
    </w:p>
    <w:bookmarkEnd w:id="27"/>
    <w:bookmarkStart w:id="28" w:name="conclusion-why-munich"/>
    <w:p>
      <w:pPr>
        <w:pStyle w:val="Heading2"/>
      </w:pPr>
      <w:r>
        <w:t xml:space="preserve">Conclusion: Why Munich?</w:t>
      </w:r>
    </w:p>
    <w:p>
      <w:pPr>
        <w:pStyle w:val="FirstParagraph"/>
      </w:pPr>
      <w:r>
        <w:t xml:space="preserve">Munich offers an unparalleled ecosystem for a Dietitian practice: a high-income population, strong health infrastructure, and cultural openness to nutrition innovation. This Marketing Plan ensures that every strategy—from SEO keywords to community events—centers on Germany Munich’s unique identity. By positioning the Dietitian as both a local expert and a bridge between traditional Bavarian lifestyle and modern nutritional science, we secure sustainable growth in one of Europe’s most health-oriented cities. The success of this Marketing Plan will be measured not just in client numbers, but in becoming synonymous with trusted dietetics across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Munich, Germany</dc:title>
  <dc:creator/>
  <dc:language>en</dc:language>
  <cp:keywords/>
  <dcterms:created xsi:type="dcterms:W3CDTF">2026-07-21T15:16:35Z</dcterms:created>
  <dcterms:modified xsi:type="dcterms:W3CDTF">2026-07-21T15:16:35Z</dcterms:modified>
</cp:coreProperties>
</file>

<file path=docProps/custom.xml><?xml version="1.0" encoding="utf-8"?>
<Properties xmlns="http://schemas.openxmlformats.org/officeDocument/2006/custom-properties" xmlns:vt="http://schemas.openxmlformats.org/officeDocument/2006/docPropsVTypes"/>
</file>