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Kuala</w:t>
      </w:r>
      <w:r>
        <w:t xml:space="preserve"> </w:t>
      </w:r>
      <w:r>
        <w:t xml:space="preserve">Lumpur</w:t>
      </w:r>
      <w:r>
        <w:t xml:space="preserve"> </w:t>
      </w:r>
      <w:r>
        <w:t xml:space="preserve">Dietitian</w:t>
      </w:r>
      <w:r>
        <w:t xml:space="preserve"> </w:t>
      </w:r>
      <w:r>
        <w:t xml:space="preserve">Marketing</w:t>
      </w:r>
      <w:r>
        <w:t xml:space="preserve"> </w:t>
      </w:r>
      <w:r>
        <w:t xml:space="preserve">Plan:</w:t>
      </w:r>
      <w:r>
        <w:t xml:space="preserve"> </w:t>
      </w:r>
      <w:r>
        <w:t xml:space="preserve">Strategic</w:t>
      </w:r>
      <w:r>
        <w:t xml:space="preserve"> </w:t>
      </w:r>
      <w:r>
        <w:t xml:space="preserve">Growth</w:t>
      </w:r>
      <w:r>
        <w:t xml:space="preserve"> </w:t>
      </w:r>
      <w:r>
        <w:t xml:space="preserve">in</w:t>
      </w:r>
      <w:r>
        <w:t xml:space="preserve"> </w:t>
      </w:r>
      <w:r>
        <w:t xml:space="preserve">Malaysia's</w:t>
      </w:r>
      <w:r>
        <w:t xml:space="preserve"> </w:t>
      </w:r>
      <w:r>
        <w:t xml:space="preserve">Wellness</w:t>
      </w:r>
      <w:r>
        <w:t xml:space="preserve"> </w:t>
      </w:r>
      <w:r>
        <w:t xml:space="preserve">Market</w:t>
      </w:r>
    </w:p>
    <w:bookmarkStart w:id="26" w:name="X1978af67ec44c7ff2c053a33d070a3774492604"/>
    <w:p>
      <w:pPr>
        <w:pStyle w:val="Heading1"/>
      </w:pPr>
      <w:r>
        <w:t xml:space="preserve">Kuala Lumpur Dietitian Marketing Plan: Cultivating Health in Malaysia's Urban Heartbeat</w:t>
      </w:r>
    </w:p>
    <w:p>
      <w:pPr>
        <w:pStyle w:val="FirstParagraph"/>
      </w:pPr>
      <w:r>
        <w:rPr>
          <w:bCs/>
          <w:b/>
        </w:rPr>
        <w:t xml:space="preserve">Introduction</w:t>
      </w:r>
    </w:p>
    <w:p>
      <w:pPr>
        <w:pStyle w:val="BodyText"/>
      </w:pPr>
      <w:r>
        <w:t xml:space="preserve">In the dynamic urban landscape of Kuala Lumpur, Malaysia, the demand for specialized nutritional expertise is surging. As obesity and diabetes rates climb to alarming levels—with over 20% of Malaysians affected according to MOH data—the role of a qualified</w:t>
      </w:r>
      <w:r>
        <w:t xml:space="preserve"> </w:t>
      </w:r>
      <w:r>
        <w:rPr>
          <w:iCs/>
          <w:i/>
        </w:rPr>
        <w:t xml:space="preserve">Dietitian</w:t>
      </w:r>
      <w:r>
        <w:t xml:space="preserve"> </w:t>
      </w:r>
      <w:r>
        <w:t xml:space="preserve">has evolved from a niche service to a critical public health necessity. This comprehensive</w:t>
      </w:r>
      <w:r>
        <w:t xml:space="preserve"> </w:t>
      </w:r>
      <w:r>
        <w:rPr>
          <w:bCs/>
          <w:b/>
        </w:rPr>
        <w:t xml:space="preserve">Marketing Plan</w:t>
      </w:r>
      <w:r>
        <w:t xml:space="preserve"> </w:t>
      </w:r>
      <w:r>
        <w:t xml:space="preserve">outlines a targeted strategy for establishing and scaling a premier</w:t>
      </w:r>
      <w:r>
        <w:t xml:space="preserve"> </w:t>
      </w:r>
      <w:r>
        <w:rPr>
          <w:bCs/>
          <w:b/>
        </w:rPr>
        <w:t xml:space="preserve">Dietitian</w:t>
      </w:r>
      <w:r>
        <w:t xml:space="preserve"> </w:t>
      </w:r>
      <w:r>
        <w:t xml:space="preserve">practice within</w:t>
      </w:r>
      <w:r>
        <w:t xml:space="preserve"> </w:t>
      </w:r>
      <w:r>
        <w:rPr>
          <w:bCs/>
          <w:b/>
        </w:rPr>
        <w:t xml:space="preserve">Malaysia Kuala Lumpur</w:t>
      </w:r>
      <w:r>
        <w:t xml:space="preserve">, leveraging local cultural nuances, digital trends, and healthcare gaps unique to the region.</w:t>
      </w:r>
    </w:p>
    <w:bookmarkStart w:id="20" w:name="Xe4eab3e928e05a5eca46dd83fcc168a1af6b428"/>
    <w:p>
      <w:pPr>
        <w:pStyle w:val="Heading2"/>
      </w:pPr>
      <w:r>
        <w:t xml:space="preserve">I. Market Analysis: The KL Opportunity (Malaysia Context)</w:t>
      </w:r>
    </w:p>
    <w:p>
      <w:pPr>
        <w:pStyle w:val="FirstParagraph"/>
      </w:pPr>
      <w:r>
        <w:t xml:space="preserve">Kuala Lumpur presents a compelling market for evidence-based nutrition services. Key drivers include:</w:t>
      </w:r>
    </w:p>
    <w:p>
      <w:pPr>
        <w:numPr>
          <w:ilvl w:val="0"/>
          <w:numId w:val="1001"/>
        </w:numPr>
        <w:pStyle w:val="Compact"/>
      </w:pPr>
      <w:r>
        <w:rPr>
          <w:bCs/>
          <w:b/>
        </w:rPr>
        <w:t xml:space="preserve">Health Crisis</w:t>
      </w:r>
      <w:r>
        <w:t xml:space="preserve">: Malaysia ranks 3rd globally for diabetes prevalence, creating urgent demand for prevention-focused</w:t>
      </w:r>
      <w:r>
        <w:t xml:space="preserve"> </w:t>
      </w:r>
      <w:r>
        <w:rPr>
          <w:iCs/>
          <w:i/>
        </w:rPr>
        <w:t xml:space="preserve">Dietitian</w:t>
      </w:r>
      <w:r>
        <w:t xml:space="preserve"> </w:t>
      </w:r>
      <w:r>
        <w:t xml:space="preserve">services.</w:t>
      </w:r>
    </w:p>
    <w:p>
      <w:pPr>
        <w:numPr>
          <w:ilvl w:val="0"/>
          <w:numId w:val="1001"/>
        </w:numPr>
        <w:pStyle w:val="Compact"/>
      </w:pPr>
      <w:r>
        <w:rPr>
          <w:bCs/>
          <w:b/>
        </w:rPr>
        <w:t xml:space="preserve">Cultural Shifts</w:t>
      </w:r>
      <w:r>
        <w:t xml:space="preserve">: Rising middle-class health consciousness, fueled by social media awareness (e.g., #HealthyKL on Instagram), yet confusion around fad diets persists.</w:t>
      </w:r>
    </w:p>
    <w:p>
      <w:pPr>
        <w:numPr>
          <w:ilvl w:val="0"/>
          <w:numId w:val="1001"/>
        </w:numPr>
        <w:pStyle w:val="Compact"/>
      </w:pPr>
      <w:r>
        <w:rPr>
          <w:bCs/>
          <w:b/>
        </w:rPr>
        <w:t xml:space="preserve">Regulatory Environment</w:t>
      </w:r>
      <w:r>
        <w:t xml:space="preserve">: The Malaysian Ministry of Health actively promotes dietetic services through national campaigns like "Cikgu Makan," validating professional</w:t>
      </w:r>
      <w:r>
        <w:t xml:space="preserve"> </w:t>
      </w:r>
      <w:r>
        <w:rPr>
          <w:iCs/>
          <w:i/>
        </w:rPr>
        <w:t xml:space="preserve">Dietitian</w:t>
      </w:r>
      <w:r>
        <w:t xml:space="preserve"> </w:t>
      </w:r>
      <w:r>
        <w:t xml:space="preserve">credibility.</w:t>
      </w:r>
    </w:p>
    <w:p>
      <w:pPr>
        <w:numPr>
          <w:ilvl w:val="0"/>
          <w:numId w:val="1001"/>
        </w:numPr>
        <w:pStyle w:val="Compact"/>
      </w:pPr>
      <w:r>
        <w:rPr>
          <w:bCs/>
          <w:b/>
        </w:rPr>
        <w:t xml:space="preserve">Competitive Gap</w:t>
      </w:r>
      <w:r>
        <w:t xml:space="preserve">: Many existing services lack cultural customization—offering generic Western plans instead of adapting to local staples (nasi lemak, laksa, tropical fruits).</w:t>
      </w:r>
    </w:p>
    <w:bookmarkEnd w:id="20"/>
    <w:bookmarkStart w:id="21" w:name="X630416848ac433c47a9ab4764a04039d4cc5b0b"/>
    <w:p>
      <w:pPr>
        <w:pStyle w:val="Heading2"/>
      </w:pPr>
      <w:r>
        <w:t xml:space="preserve">II. Service Strategy: Cultural Intelligence in Every Consultation</w:t>
      </w:r>
    </w:p>
    <w:p>
      <w:pPr>
        <w:pStyle w:val="FirstParagraph"/>
      </w:pPr>
      <w:r>
        <w:t xml:space="preserve">Our</w:t>
      </w:r>
      <w:r>
        <w:t xml:space="preserve"> </w:t>
      </w:r>
      <w:r>
        <w:rPr>
          <w:bCs/>
          <w:b/>
        </w:rPr>
        <w:t xml:space="preserve">Dietitian</w:t>
      </w:r>
      <w:r>
        <w:t xml:space="preserve"> </w:t>
      </w:r>
      <w:r>
        <w:t xml:space="preserve">service in</w:t>
      </w:r>
      <w:r>
        <w:t xml:space="preserve"> </w:t>
      </w:r>
      <w:r>
        <w:rPr>
          <w:bCs/>
          <w:b/>
        </w:rPr>
        <w:t xml:space="preserve">Malaysia Kuala Lumpur</w:t>
      </w:r>
      <w:r>
        <w:t xml:space="preserve"> </w:t>
      </w:r>
      <w:r>
        <w:t xml:space="preserve">will differentiate through hyper-localized solutions:</w:t>
      </w:r>
    </w:p>
    <w:p>
      <w:pPr>
        <w:numPr>
          <w:ilvl w:val="0"/>
          <w:numId w:val="1002"/>
        </w:numPr>
        <w:pStyle w:val="Compact"/>
      </w:pPr>
      <w:r>
        <w:rPr>
          <w:iCs/>
          <w:i/>
        </w:rPr>
        <w:t xml:space="preserve">Cultural Nutrition Plans:</w:t>
      </w:r>
      <w:r>
        <w:t xml:space="preserve"> </w:t>
      </w:r>
      <w:r>
        <w:t xml:space="preserve">Integrating local ingredients into meal plans (e.g., swapping refined rice for brown rice in nasi goreng, using pandan for natural sweetness).</w:t>
      </w:r>
    </w:p>
    <w:p>
      <w:pPr>
        <w:numPr>
          <w:ilvl w:val="0"/>
          <w:numId w:val="1002"/>
        </w:numPr>
        <w:pStyle w:val="Compact"/>
      </w:pPr>
      <w:r>
        <w:rPr>
          <w:iCs/>
          <w:i/>
        </w:rPr>
        <w:t xml:space="preserve">Digital Accessibility:</w:t>
      </w:r>
      <w:r>
        <w:t xml:space="preserve"> </w:t>
      </w:r>
      <w:r>
        <w:t xml:space="preserve">Offering bilingual (English/Malay) virtual consultations via WhatsApp—essential for KL’s tech-savvy population.</w:t>
      </w:r>
    </w:p>
    <w:p>
      <w:pPr>
        <w:numPr>
          <w:ilvl w:val="0"/>
          <w:numId w:val="1002"/>
        </w:numPr>
        <w:pStyle w:val="Compact"/>
      </w:pPr>
      <w:r>
        <w:rPr>
          <w:iCs/>
          <w:i/>
        </w:rPr>
        <w:t xml:space="preserve">Community Focus:</w:t>
      </w:r>
      <w:r>
        <w:t xml:space="preserve"> </w:t>
      </w:r>
      <w:r>
        <w:t xml:space="preserve">Partnering with KL community centers in Petaling Jaya and Bangsar for free workshops on "Healthy Hawker Eating."</w:t>
      </w:r>
    </w:p>
    <w:bookmarkEnd w:id="21"/>
    <w:bookmarkStart w:id="22" w:name="X4db136040f1f3cbc9c71142b16c8525338d7891"/>
    <w:p>
      <w:pPr>
        <w:pStyle w:val="Heading2"/>
      </w:pPr>
      <w:r>
        <w:t xml:space="preserve">III. Marketing Tactics: Dominating Kuala Lumpur's Wellness Space</w:t>
      </w:r>
    </w:p>
    <w:p>
      <w:pPr>
        <w:pStyle w:val="FirstParagraph"/>
      </w:pPr>
      <w:r>
        <w:rPr>
          <w:bCs/>
          <w:b/>
        </w:rPr>
        <w:t xml:space="preserve">A. Digital-First Audience Building (KL Targeting)</w:t>
      </w:r>
    </w:p>
    <w:p>
      <w:pPr>
        <w:numPr>
          <w:ilvl w:val="0"/>
          <w:numId w:val="1003"/>
        </w:numPr>
        <w:pStyle w:val="Compact"/>
      </w:pPr>
      <w:r>
        <w:rPr>
          <w:iCs/>
          <w:i/>
        </w:rPr>
        <w:t xml:space="preserve">Geo-Targeted Social Media:</w:t>
      </w:r>
      <w:r>
        <w:t xml:space="preserve"> </w:t>
      </w:r>
      <w:r>
        <w:t xml:space="preserve">Running Facebook/Instagram ads exclusively in KL zones (e.g., "Kuala Lumpur Healthy Living" interest groups), using local visuals of KL food markets and parks.</w:t>
      </w:r>
    </w:p>
    <w:p>
      <w:pPr>
        <w:numPr>
          <w:ilvl w:val="0"/>
          <w:numId w:val="1003"/>
        </w:numPr>
        <w:pStyle w:val="Compact"/>
      </w:pPr>
      <w:r>
        <w:rPr>
          <w:iCs/>
          <w:i/>
        </w:rPr>
        <w:t xml:space="preserve">Content Strategy:</w:t>
      </w:r>
      <w:r>
        <w:t xml:space="preserve"> </w:t>
      </w:r>
      <w:r>
        <w:t xml:space="preserve">Creating short videos answering Malay-speaking queries like "How to eat durian without spiking sugar?"—optimized for TikTok trends in Malaysia.</w:t>
      </w:r>
    </w:p>
    <w:p>
      <w:pPr>
        <w:numPr>
          <w:ilvl w:val="0"/>
          <w:numId w:val="1003"/>
        </w:numPr>
        <w:pStyle w:val="Compact"/>
      </w:pPr>
      <w:r>
        <w:rPr>
          <w:iCs/>
          <w:i/>
        </w:rPr>
        <w:t xml:space="preserve">SEO for Malaysia:</w:t>
      </w:r>
      <w:r>
        <w:t xml:space="preserve"> </w:t>
      </w:r>
      <w:r>
        <w:t xml:space="preserve">Ranking for keywords like "best dietitian Kuala Lumpur," "diabetes management near me," and "Malaysian weight loss dietitian" through localized blog content.</w:t>
      </w:r>
    </w:p>
    <w:p>
      <w:pPr>
        <w:pStyle w:val="FirstParagraph"/>
      </w:pPr>
      <w:r>
        <w:rPr>
          <w:bCs/>
          <w:b/>
        </w:rPr>
        <w:t xml:space="preserve">B. Strategic Community Partnerships (Malaysia-Specific)</w:t>
      </w:r>
    </w:p>
    <w:p>
      <w:pPr>
        <w:numPr>
          <w:ilvl w:val="0"/>
          <w:numId w:val="1004"/>
        </w:numPr>
        <w:pStyle w:val="Compact"/>
      </w:pPr>
      <w:r>
        <w:rPr>
          <w:iCs/>
          <w:i/>
        </w:rPr>
        <w:t xml:space="preserve">Clinic Collaborations:</w:t>
      </w:r>
      <w:r>
        <w:t xml:space="preserve"> </w:t>
      </w:r>
      <w:r>
        <w:t xml:space="preserve">Partnering with KL-based clinics (e.g., Pantai Hospital, IJN) for patient referrals—leveraging Malaysia’s integrated healthcare ecosystem.</w:t>
      </w:r>
    </w:p>
    <w:p>
      <w:pPr>
        <w:numPr>
          <w:ilvl w:val="0"/>
          <w:numId w:val="1004"/>
        </w:numPr>
        <w:pStyle w:val="Compact"/>
      </w:pPr>
      <w:r>
        <w:rPr>
          <w:iCs/>
          <w:i/>
        </w:rPr>
        <w:t xml:space="preserve">Corporate Wellness:</w:t>
      </w:r>
      <w:r>
        <w:t xml:space="preserve"> </w:t>
      </w:r>
      <w:r>
        <w:t xml:space="preserve">Pitching tailored programs to KL offices (e.g., "Lunch &amp; Learn: Reducing Sugary Coffee Habit in Malaysian Workplaces").</w:t>
      </w:r>
    </w:p>
    <w:p>
      <w:pPr>
        <w:numPr>
          <w:ilvl w:val="0"/>
          <w:numId w:val="1004"/>
        </w:numPr>
        <w:pStyle w:val="Compact"/>
      </w:pPr>
      <w:r>
        <w:rPr>
          <w:iCs/>
          <w:i/>
        </w:rPr>
        <w:t xml:space="preserve">Food Industry Alliances:</w:t>
      </w:r>
      <w:r>
        <w:t xml:space="preserve"> </w:t>
      </w:r>
      <w:r>
        <w:t xml:space="preserve">Working with popular KL brands like A&amp;W Malaysia or local hawker stalls to co-create healthy menu options (e.g., "Dietitian-Approved Nasi Lemak").</w:t>
      </w:r>
    </w:p>
    <w:p>
      <w:pPr>
        <w:pStyle w:val="FirstParagraph"/>
      </w:pPr>
      <w:r>
        <w:rPr>
          <w:bCs/>
          <w:b/>
        </w:rPr>
        <w:t xml:space="preserve">C. Trust-Building in Malaysia's Healthcare Landscape</w:t>
      </w:r>
    </w:p>
    <w:p>
      <w:pPr>
        <w:numPr>
          <w:ilvl w:val="0"/>
          <w:numId w:val="1005"/>
        </w:numPr>
        <w:pStyle w:val="Compact"/>
      </w:pPr>
      <w:r>
        <w:rPr>
          <w:iCs/>
          <w:i/>
        </w:rPr>
        <w:t xml:space="preserve">Professional Validation:</w:t>
      </w:r>
      <w:r>
        <w:t xml:space="preserve"> </w:t>
      </w:r>
      <w:r>
        <w:t xml:space="preserve">Highlighting credentials with Malaysian Dietitians Association (MDA) registration and MOH-recognized training.</w:t>
      </w:r>
    </w:p>
    <w:p>
      <w:pPr>
        <w:numPr>
          <w:ilvl w:val="0"/>
          <w:numId w:val="1005"/>
        </w:numPr>
        <w:pStyle w:val="Compact"/>
      </w:pPr>
      <w:r>
        <w:rPr>
          <w:iCs/>
          <w:i/>
        </w:rPr>
        <w:t xml:space="preserve">User-Generated Social Proof:</w:t>
      </w:r>
      <w:r>
        <w:t xml:space="preserve"> </w:t>
      </w:r>
      <w:r>
        <w:t xml:space="preserve">Featuring testimonials from KL clients on "How my Ramadan fasting became healthier with my dietitian" (addressing a culturally sensitive health practice).</w:t>
      </w:r>
    </w:p>
    <w:p>
      <w:pPr>
        <w:numPr>
          <w:ilvl w:val="0"/>
          <w:numId w:val="1005"/>
        </w:numPr>
        <w:pStyle w:val="Compact"/>
      </w:pPr>
      <w:r>
        <w:rPr>
          <w:iCs/>
          <w:i/>
        </w:rPr>
        <w:t xml:space="preserve">Free Community Screenings:</w:t>
      </w:r>
      <w:r>
        <w:t xml:space="preserve"> </w:t>
      </w:r>
      <w:r>
        <w:t xml:space="preserve">Hosting monthly blood sugar checks at KL public libraries (e.g., Dewan Bahasa dan Pustaka) to build grassroots trust.</w:t>
      </w:r>
    </w:p>
    <w:bookmarkEnd w:id="22"/>
    <w:bookmarkStart w:id="23" w:name="X81ecdb89cbe731346bb661119cce7db2f71e79d"/>
    <w:p>
      <w:pPr>
        <w:pStyle w:val="Heading2"/>
      </w:pPr>
      <w:r>
        <w:t xml:space="preserve">IV. Budget Allocation: Efficient Investment for KL Impact</w:t>
      </w:r>
    </w:p>
    <w:p>
      <w:pPr>
        <w:pStyle w:val="FirstParagraph"/>
      </w:pPr>
      <w:r>
        <w:t xml:space="preserve">A strategic 12-month budget prioritizes high-ROI activities for</w:t>
      </w:r>
      <w:r>
        <w:t xml:space="preserve"> </w:t>
      </w:r>
      <w:r>
        <w:rPr>
          <w:bCs/>
          <w:b/>
        </w:rPr>
        <w:t xml:space="preserve">Malaysia Kuala Lumpur</w:t>
      </w:r>
      <w:r>
        <w:t xml:space="preserve">:</w:t>
      </w:r>
    </w:p>
    <w:p>
      <w:pPr>
        <w:numPr>
          <w:ilvl w:val="0"/>
          <w:numId w:val="1006"/>
        </w:numPr>
        <w:pStyle w:val="Compact"/>
      </w:pPr>
      <w:r>
        <w:rPr>
          <w:iCs/>
          <w:i/>
        </w:rPr>
        <w:t xml:space="preserve">Digital Ads (40%):</w:t>
      </w:r>
      <w:r>
        <w:t xml:space="preserve"> </w:t>
      </w:r>
      <w:r>
        <w:t xml:space="preserve">Geo-targeted campaigns focusing on KL neighborhoods with high diabetes risk (e.g., Shah Alam, Petaling Jaya).</w:t>
      </w:r>
    </w:p>
    <w:p>
      <w:pPr>
        <w:numPr>
          <w:ilvl w:val="0"/>
          <w:numId w:val="1006"/>
        </w:numPr>
        <w:pStyle w:val="Compact"/>
      </w:pPr>
      <w:r>
        <w:rPr>
          <w:iCs/>
          <w:i/>
        </w:rPr>
        <w:t xml:space="preserve">Community Events (30%):</w:t>
      </w:r>
      <w:r>
        <w:t xml:space="preserve"> </w:t>
      </w:r>
      <w:r>
        <w:t xml:space="preserve">Workshops at KL community centers and corporate offices.</w:t>
      </w:r>
    </w:p>
    <w:p>
      <w:pPr>
        <w:numPr>
          <w:ilvl w:val="0"/>
          <w:numId w:val="1006"/>
        </w:numPr>
        <w:pStyle w:val="Compact"/>
      </w:pPr>
      <w:r>
        <w:rPr>
          <w:iCs/>
          <w:i/>
        </w:rPr>
        <w:t xml:space="preserve">Partnership Development (20%):</w:t>
      </w:r>
      <w:r>
        <w:t xml:space="preserve"> </w:t>
      </w:r>
      <w:r>
        <w:t xml:space="preserve">Co-marketing with clinics and food brands.</w:t>
      </w:r>
    </w:p>
    <w:p>
      <w:pPr>
        <w:numPr>
          <w:ilvl w:val="0"/>
          <w:numId w:val="1006"/>
        </w:numPr>
        <w:pStyle w:val="Compact"/>
      </w:pPr>
      <w:r>
        <w:rPr>
          <w:iCs/>
          <w:i/>
        </w:rPr>
        <w:t xml:space="preserve">Clinic Branding (10%):</w:t>
      </w:r>
      <w:r>
        <w:t xml:space="preserve"> </w:t>
      </w:r>
      <w:r>
        <w:t xml:space="preserve">Malay/English brochures for waiting rooms in KL healthcare facilities.</w:t>
      </w:r>
    </w:p>
    <w:bookmarkEnd w:id="23"/>
    <w:bookmarkStart w:id="24" w:name="Xc29efce0000d7770f16d0d3a8a16cb8037cfaba"/>
    <w:p>
      <w:pPr>
        <w:pStyle w:val="Heading2"/>
      </w:pPr>
      <w:r>
        <w:t xml:space="preserve">V. KPIs: Measuring Success in Malaysia's Market</w:t>
      </w:r>
    </w:p>
    <w:p>
      <w:pPr>
        <w:pStyle w:val="FirstParagraph"/>
      </w:pPr>
      <w:r>
        <w:t xml:space="preserve">We will track progress through metrics aligned with KL’s healthcare ecosystem:</w:t>
      </w:r>
    </w:p>
    <w:p>
      <w:pPr>
        <w:numPr>
          <w:ilvl w:val="0"/>
          <w:numId w:val="1007"/>
        </w:numPr>
        <w:pStyle w:val="Compact"/>
      </w:pPr>
      <w:r>
        <w:rPr>
          <w:iCs/>
          <w:i/>
        </w:rPr>
        <w:t xml:space="preserve">Local Acquisition Rate:</w:t>
      </w:r>
      <w:r>
        <w:t xml:space="preserve"> </w:t>
      </w:r>
      <w:r>
        <w:t xml:space="preserve">% of clients from Kuala Lumpur (target: 75% in Year 1).</w:t>
      </w:r>
    </w:p>
    <w:p>
      <w:pPr>
        <w:numPr>
          <w:ilvl w:val="0"/>
          <w:numId w:val="1007"/>
        </w:numPr>
        <w:pStyle w:val="Compact"/>
      </w:pPr>
      <w:r>
        <w:rPr>
          <w:iCs/>
          <w:i/>
        </w:rPr>
        <w:t xml:space="preserve">Cultural Relevance Score:</w:t>
      </w:r>
      <w:r>
        <w:t xml:space="preserve"> </w:t>
      </w:r>
      <w:r>
        <w:t xml:space="preserve">Client satisfaction on "Did the plan respect my Malaysian food culture?" (target: 4.5/5).</w:t>
      </w:r>
    </w:p>
    <w:p>
      <w:pPr>
        <w:numPr>
          <w:ilvl w:val="0"/>
          <w:numId w:val="1007"/>
        </w:numPr>
        <w:pStyle w:val="Compact"/>
      </w:pPr>
      <w:r>
        <w:rPr>
          <w:iCs/>
          <w:i/>
        </w:rPr>
        <w:t xml:space="preserve">Community Reach:</w:t>
      </w:r>
      <w:r>
        <w:t xml:space="preserve"> </w:t>
      </w:r>
      <w:r>
        <w:t xml:space="preserve"># of free workshops held across KL (target: 24/month by Year 1).</w:t>
      </w:r>
    </w:p>
    <w:p>
      <w:pPr>
        <w:numPr>
          <w:ilvl w:val="0"/>
          <w:numId w:val="1007"/>
        </w:numPr>
        <w:pStyle w:val="Compact"/>
      </w:pPr>
      <w:r>
        <w:rPr>
          <w:iCs/>
          <w:i/>
        </w:rPr>
        <w:t xml:space="preserve">Referral Rate:</w:t>
      </w:r>
      <w:r>
        <w:t xml:space="preserve"> </w:t>
      </w:r>
      <w:r>
        <w:t xml:space="preserve">% from clinics/partners in Malaysia (target: 30% of new clients).</w:t>
      </w:r>
    </w:p>
    <w:bookmarkEnd w:id="24"/>
    <w:bookmarkStart w:id="25" w:name="vi.-why-this-plan-wins-in-kuala-lumpur"/>
    <w:p>
      <w:pPr>
        <w:pStyle w:val="Heading2"/>
      </w:pPr>
      <w:r>
        <w:t xml:space="preserve">VI. Why This Plan Wins in Kuala Lumpur</w:t>
      </w:r>
    </w:p>
    <w:p>
      <w:pPr>
        <w:pStyle w:val="FirstParagraph"/>
      </w:pPr>
      <w:r>
        <w:t xml:space="preserve">This</w:t>
      </w:r>
      <w:r>
        <w:t xml:space="preserve"> </w:t>
      </w:r>
      <w:r>
        <w:rPr>
          <w:bCs/>
          <w:b/>
        </w:rPr>
        <w:t xml:space="preserve">Marketing Plan</w:t>
      </w:r>
      <w:r>
        <w:t xml:space="preserve"> </w:t>
      </w:r>
      <w:r>
        <w:t xml:space="preserve">transcends generic tactics by embedding the essence of</w:t>
      </w:r>
      <w:r>
        <w:t xml:space="preserve"> </w:t>
      </w:r>
      <w:r>
        <w:rPr>
          <w:iCs/>
          <w:i/>
        </w:rPr>
        <w:t xml:space="preserve">Dietitian</w:t>
      </w:r>
      <w:r>
        <w:t xml:space="preserve"> </w:t>
      </w:r>
      <w:r>
        <w:t xml:space="preserve">services within Malaysia’s unique context. Unlike overseas models, we:</w:t>
      </w:r>
    </w:p>
    <w:p>
      <w:pPr>
        <w:numPr>
          <w:ilvl w:val="0"/>
          <w:numId w:val="1008"/>
        </w:numPr>
        <w:pStyle w:val="Compact"/>
      </w:pPr>
      <w:r>
        <w:t xml:space="preserve">Avoid cultural missteps (e.g., not recommending Western meal replacements for Ramadan)</w:t>
      </w:r>
    </w:p>
    <w:p>
      <w:pPr>
        <w:numPr>
          <w:ilvl w:val="0"/>
          <w:numId w:val="1008"/>
        </w:numPr>
        <w:pStyle w:val="Compact"/>
      </w:pPr>
      <w:r>
        <w:t xml:space="preserve">Leverage KL’s digital-first habits (WhatsApp &gt; email for consultations)</w:t>
      </w:r>
    </w:p>
    <w:p>
      <w:pPr>
        <w:numPr>
          <w:ilvl w:val="0"/>
          <w:numId w:val="1008"/>
        </w:numPr>
        <w:pStyle w:val="Compact"/>
      </w:pPr>
      <w:r>
        <w:t xml:space="preserve">Align with national health initiatives—positioning the</w:t>
      </w:r>
      <w:r>
        <w:t xml:space="preserve"> </w:t>
      </w:r>
      <w:r>
        <w:rPr>
          <w:iCs/>
          <w:i/>
        </w:rPr>
        <w:t xml:space="preserve">Dietitian</w:t>
      </w:r>
      <w:r>
        <w:t xml:space="preserve"> </w:t>
      </w:r>
      <w:r>
        <w:t xml:space="preserve">as a solution to Malaysia’s public health challenge</w:t>
      </w:r>
    </w:p>
    <w:p>
      <w:pPr>
        <w:pStyle w:val="FirstParagraph"/>
      </w:pPr>
      <w:r>
        <w:rPr>
          <w:bCs/>
          <w:b/>
        </w:rPr>
        <w:t xml:space="preserve">Conclusion: Your Health Journey Starts in Kuala Lumpur</w:t>
      </w:r>
    </w:p>
    <w:p>
      <w:pPr>
        <w:pStyle w:val="BodyText"/>
      </w:pPr>
      <w:r>
        <w:t xml:space="preserve">In a city where 65% of Malaysians eat street food daily yet face rising obesity, the demand for a culturally intelligent</w:t>
      </w:r>
      <w:r>
        <w:t xml:space="preserve"> </w:t>
      </w:r>
      <w:r>
        <w:rPr>
          <w:iCs/>
          <w:i/>
        </w:rPr>
        <w:t xml:space="preserve">Dietitian</w:t>
      </w:r>
      <w:r>
        <w:t xml:space="preserve"> </w:t>
      </w:r>
      <w:r>
        <w:t xml:space="preserve">is undeniable. This plan positions our practice not just as a service provider, but as an essential partner in Malaysia’s health transformation—delivered with the precision and local insight that only Kuala Lumpur can offer. By embedding our brand into KL’s social fabric, healthcare system, and food culture, we will establish the most trusted</w:t>
      </w:r>
      <w:r>
        <w:t xml:space="preserve"> </w:t>
      </w:r>
      <w:r>
        <w:rPr>
          <w:bCs/>
          <w:b/>
        </w:rPr>
        <w:t xml:space="preserve">Dietitian</w:t>
      </w:r>
      <w:r>
        <w:t xml:space="preserve"> </w:t>
      </w:r>
      <w:r>
        <w:t xml:space="preserve">practice in</w:t>
      </w:r>
      <w:r>
        <w:t xml:space="preserve"> </w:t>
      </w:r>
      <w:r>
        <w:rPr>
          <w:bCs/>
          <w:b/>
        </w:rPr>
        <w:t xml:space="preserve">Malaysia Kuala Lumpur</w:t>
      </w:r>
      <w:r>
        <w:t xml:space="preserve">, driving measurable impact for both clients and community.</w:t>
      </w:r>
    </w:p>
    <w:p>
      <w:pPr>
        <w:pStyle w:val="BodyText"/>
      </w:pPr>
      <w:r>
        <w:rPr>
          <w:iCs/>
          <w:i/>
        </w:rPr>
        <w:t xml:space="preserve">Prepared for Strategic Growth in Malaysia's Premier Metropolis. © [Your Company] 2024</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Kuala Lumpur Dietitian Marketing Plan: Strategic Growth in Malaysia's Wellness Market</dc:title>
  <dc:creator/>
  <cp:keywords/>
  <dcterms:created xsi:type="dcterms:W3CDTF">2026-07-21T03:30:10Z</dcterms:created>
  <dcterms:modified xsi:type="dcterms:W3CDTF">2026-07-21T03:30:10Z</dcterms:modified>
</cp:coreProperties>
</file>

<file path=docProps/custom.xml><?xml version="1.0" encoding="utf-8"?>
<Properties xmlns="http://schemas.openxmlformats.org/officeDocument/2006/custom-properties" xmlns:vt="http://schemas.openxmlformats.org/officeDocument/2006/docPropsVTypes"/>
</file>