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8161cde0fc08d02aa0d1de2bdcc7e1f48420dfb"/>
    <w:p>
      <w:pPr>
        <w:pStyle w:val="Heading1"/>
      </w:pPr>
      <w:r>
        <w:t xml:space="preserve">Comprehensive Marketing Plan for Premium Dietitian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launching and scaling premium dietitian services in Morocco Casablanca. As one of Africa's most dynamic economic hubs, Casablanca presents unprecedented opportunities for specialized health services due to rising obesity rates (15.8% among adults), growing wellness consciousness, and increasing disposable incomes. Our Marketing Plan targets urban professionals and health-conscious families seeking personalized nutritional guidance in a market where 78% of Moroccans express interest in diet-related services but lack access to certified local experts. This plan positions our Dietitian service as the premier choice for evidence-based nutrition solutions tailored to Moroccan dietary habits and cultural preferences.</w:t>
      </w:r>
    </w:p>
    <w:bookmarkEnd w:id="20"/>
    <w:bookmarkStart w:id="21" w:name="X226b8c2ca1328609eb0cd315b927ee54f470c20"/>
    <w:p>
      <w:pPr>
        <w:pStyle w:val="Heading2"/>
      </w:pPr>
      <w:r>
        <w:t xml:space="preserve">Market Analysis: Morocco Casablanca Context</w:t>
      </w:r>
    </w:p>
    <w:p>
      <w:pPr>
        <w:pStyle w:val="FirstParagraph"/>
      </w:pPr>
      <w:r>
        <w:t xml:space="preserve">Casablanca's unique market dynamics necessitate a culturally attuned approach. With 3.5 million residents and a rapidly urbanizing population, we observe three critical trends:</w:t>
      </w:r>
    </w:p>
    <w:p>
      <w:pPr>
        <w:numPr>
          <w:ilvl w:val="0"/>
          <w:numId w:val="1001"/>
        </w:numPr>
        <w:pStyle w:val="Compact"/>
      </w:pPr>
      <w:r>
        <w:rPr>
          <w:bCs/>
          <w:b/>
        </w:rPr>
        <w:t xml:space="preserve">Health Awareness Surge:</w:t>
      </w:r>
      <w:r>
        <w:t xml:space="preserve"> </w:t>
      </w:r>
      <w:r>
        <w:t xml:space="preserve">Rising diabetes (12% prevalence) and obesity rates drive demand for prevention-focused services.</w:t>
      </w:r>
    </w:p>
    <w:p>
      <w:pPr>
        <w:numPr>
          <w:ilvl w:val="0"/>
          <w:numId w:val="1001"/>
        </w:numPr>
        <w:pStyle w:val="Compact"/>
      </w:pPr>
      <w:r>
        <w:rPr>
          <w:bCs/>
          <w:b/>
        </w:rPr>
        <w:t xml:space="preserve">Cultural Nuance:</w:t>
      </w:r>
      <w:r>
        <w:t xml:space="preserve"> </w:t>
      </w:r>
      <w:r>
        <w:t xml:space="preserve">Traditional Moroccan cuisine (tagine, couscous, mint tea) requires dietitians who understand local ingredients and meal patterns.</w:t>
      </w:r>
    </w:p>
    <w:p>
      <w:pPr>
        <w:numPr>
          <w:ilvl w:val="0"/>
          <w:numId w:val="1001"/>
        </w:numPr>
        <w:pStyle w:val="Compact"/>
      </w:pPr>
      <w:r>
        <w:rPr>
          <w:bCs/>
          <w:b/>
        </w:rPr>
        <w:t xml:space="preserve">Market Gap:</w:t>
      </w:r>
      <w:r>
        <w:t xml:space="preserve"> </w:t>
      </w:r>
      <w:r>
        <w:t xml:space="preserve">Only 12 certified Dietitians serve the entire Casablanca region, with most catering to medical needs rather than preventive wellness.</w:t>
      </w:r>
    </w:p>
    <w:p>
      <w:pPr>
        <w:pStyle w:val="FirstParagraph"/>
      </w:pPr>
      <w:r>
        <w:t xml:space="preserve">This Marketing Plan leverages these insights by positioning our Dietitian service as culturally intelligent and scientifically grounded—addressing a critical void in Morocco Casablanca's health ecosystem.</w:t>
      </w:r>
    </w:p>
    <w:bookmarkEnd w:id="21"/>
    <w:bookmarkStart w:id="22" w:name="competitive-analysis"/>
    <w:p>
      <w:pPr>
        <w:pStyle w:val="Heading2"/>
      </w:pPr>
      <w:r>
        <w:t xml:space="preserve">Competitive Analysis</w:t>
      </w:r>
    </w:p>
    <w:p>
      <w:pPr>
        <w:pStyle w:val="FirstParagraph"/>
      </w:pPr>
      <w:r>
        <w:t xml:space="preserve">Audit of current players reveals significant shortcomings:</w:t>
      </w:r>
    </w:p>
    <w:p>
      <w:pPr>
        <w:numPr>
          <w:ilvl w:val="0"/>
          <w:numId w:val="1002"/>
        </w:numPr>
        <w:pStyle w:val="Compact"/>
      </w:pPr>
      <w:r>
        <w:rPr>
          <w:bCs/>
          <w:b/>
        </w:rPr>
        <w:t xml:space="preserve">Medical Clinics:</w:t>
      </w:r>
      <w:r>
        <w:t xml:space="preserve"> </w:t>
      </w:r>
      <w:r>
        <w:t xml:space="preserve">Offer generic diet plans without cultural adaptation (e.g., ignoring harissa use or olive oil consumption patterns).</w:t>
      </w:r>
    </w:p>
    <w:p>
      <w:pPr>
        <w:numPr>
          <w:ilvl w:val="0"/>
          <w:numId w:val="1002"/>
        </w:numPr>
        <w:pStyle w:val="Compact"/>
      </w:pPr>
      <w:r>
        <w:rPr>
          <w:bCs/>
          <w:b/>
        </w:rPr>
        <w:t xml:space="preserve">Fitness Centers:</w:t>
      </w:r>
      <w:r>
        <w:t xml:space="preserve"> </w:t>
      </w:r>
      <w:r>
        <w:t xml:space="preserve">Provide superficial nutrition advice, lacking clinical credentials.</w:t>
      </w:r>
    </w:p>
    <w:p>
      <w:pPr>
        <w:numPr>
          <w:ilvl w:val="0"/>
          <w:numId w:val="1002"/>
        </w:numPr>
        <w:pStyle w:val="Compact"/>
      </w:pPr>
      <w:r>
        <w:rPr>
          <w:bCs/>
          <w:b/>
        </w:rPr>
        <w:t xml:space="preserve">Online Apps:</w:t>
      </w:r>
      <w:r>
        <w:t xml:space="preserve"> </w:t>
      </w:r>
      <w:r>
        <w:t xml:space="preserve">Unreliable in Moroccan context (e.g., recommending imported superfoods unavailable locally).</w:t>
      </w:r>
    </w:p>
    <w:p>
      <w:pPr>
        <w:pStyle w:val="FirstParagraph"/>
      </w:pPr>
      <w:r>
        <w:t xml:space="preserve">Our Marketing Plan differentiates through:</w:t>
      </w:r>
    </w:p>
    <w:p>
      <w:pPr>
        <w:numPr>
          <w:ilvl w:val="0"/>
          <w:numId w:val="1003"/>
        </w:numPr>
        <w:pStyle w:val="Compact"/>
      </w:pPr>
      <w:r>
        <w:t xml:space="preserve">A team of 5 certified dietitians with Master's degrees from Moroccan institutions (including ISM Casablanca)</w:t>
      </w:r>
    </w:p>
    <w:p>
      <w:pPr>
        <w:numPr>
          <w:ilvl w:val="0"/>
          <w:numId w:val="1003"/>
        </w:numPr>
        <w:pStyle w:val="Compact"/>
      </w:pPr>
      <w:r>
        <w:t xml:space="preserve">Cultural menus based on seasonal Moroccan produce (e.g., integrating saffron, argan oil, and local vegetables)</w:t>
      </w:r>
    </w:p>
    <w:p>
      <w:pPr>
        <w:numPr>
          <w:ilvl w:val="0"/>
          <w:numId w:val="1003"/>
        </w:numPr>
        <w:pStyle w:val="Compact"/>
      </w:pPr>
      <w:r>
        <w:t xml:space="preserve">Hybrid service model: In-person consultations at clinics plus Arabic/French telehealth support</w:t>
      </w:r>
    </w:p>
    <w:bookmarkEnd w:id="22"/>
    <w:bookmarkStart w:id="23" w:name="Xd000ce2931f382fa14d1c1d27c17c55be41da47"/>
    <w:p>
      <w:pPr>
        <w:pStyle w:val="Heading2"/>
      </w:pPr>
      <w:r>
        <w:t xml:space="preserve">Marketing Objectives for Morocco Casablanca</w:t>
      </w:r>
    </w:p>
    <w:p>
      <w:pPr>
        <w:pStyle w:val="FirstParagraph"/>
      </w:pPr>
      <w:r>
        <w:t xml:space="preserve">We set measurable goals for Year 1 in Morocco Casablanca:</w:t>
      </w:r>
    </w:p>
    <w:p>
      <w:pPr>
        <w:numPr>
          <w:ilvl w:val="0"/>
          <w:numId w:val="1004"/>
        </w:numPr>
        <w:pStyle w:val="Compact"/>
      </w:pPr>
      <w:r>
        <w:rPr>
          <w:bCs/>
          <w:b/>
        </w:rPr>
        <w:t xml:space="preserve">Brand Awareness:</w:t>
      </w:r>
      <w:r>
        <w:t xml:space="preserve"> </w:t>
      </w:r>
      <w:r>
        <w:t xml:space="preserve">Achieve 65% recognition among target demographics (30-55yo urban professionals) within 18 months.</w:t>
      </w:r>
    </w:p>
    <w:p>
      <w:pPr>
        <w:numPr>
          <w:ilvl w:val="0"/>
          <w:numId w:val="1004"/>
        </w:numPr>
        <w:pStyle w:val="Compact"/>
      </w:pPr>
      <w:r>
        <w:rPr>
          <w:bCs/>
          <w:b/>
        </w:rPr>
        <w:t xml:space="preserve">Customer Acquisition:</w:t>
      </w:r>
      <w:r>
        <w:t xml:space="preserve"> </w:t>
      </w:r>
      <w:r>
        <w:t xml:space="preserve">Secure 420 active clients by Month 12 through targeted campaigns.</w:t>
      </w:r>
    </w:p>
    <w:p>
      <w:pPr>
        <w:numPr>
          <w:ilvl w:val="0"/>
          <w:numId w:val="1004"/>
        </w:numPr>
        <w:pStyle w:val="Compact"/>
      </w:pPr>
      <w:r>
        <w:rPr>
          <w:bCs/>
          <w:b/>
        </w:rPr>
        <w:t xml:space="preserve">Revenue Target:</w:t>
      </w:r>
      <w:r>
        <w:t xml:space="preserve"> </w:t>
      </w:r>
      <w:r>
        <w:t xml:space="preserve">Reach MAD 1.8 million in service revenue (35% margin) by Q4 Year 1.</w:t>
      </w:r>
    </w:p>
    <w:p>
      <w:pPr>
        <w:numPr>
          <w:ilvl w:val="0"/>
          <w:numId w:val="1004"/>
        </w:numPr>
        <w:pStyle w:val="Compact"/>
      </w:pPr>
      <w:r>
        <w:rPr>
          <w:bCs/>
          <w:b/>
        </w:rPr>
        <w:t xml:space="preserve">Differentiation:</w:t>
      </w:r>
      <w:r>
        <w:t xml:space="preserve"> </w:t>
      </w:r>
      <w:r>
        <w:t xml:space="preserve">Establish "Morocco’s Most Culturally Adaptable Dietitian Service" as the market benchmark.</w:t>
      </w:r>
    </w:p>
    <w:bookmarkEnd w:id="23"/>
    <w:bookmarkStart w:id="28" w:name="strategic-marketing-initiatives"/>
    <w:p>
      <w:pPr>
        <w:pStyle w:val="Heading2"/>
      </w:pPr>
      <w:r>
        <w:t xml:space="preserve">Strategic Marketing Initiatives</w:t>
      </w:r>
    </w:p>
    <w:p>
      <w:pPr>
        <w:pStyle w:val="FirstParagraph"/>
      </w:pPr>
      <w:r>
        <w:t xml:space="preserve">Our Marketing Plan executes through four pillars designed for Casablanca's context:</w:t>
      </w:r>
    </w:p>
    <w:bookmarkStart w:id="24" w:name="hyper-local-community-integration"/>
    <w:p>
      <w:pPr>
        <w:pStyle w:val="Heading3"/>
      </w:pPr>
      <w:r>
        <w:t xml:space="preserve">1. Hyper-Local Community Integration</w:t>
      </w:r>
    </w:p>
    <w:p>
      <w:pPr>
        <w:pStyle w:val="FirstParagraph"/>
      </w:pPr>
      <w:r>
        <w:t xml:space="preserve">We partner with 20+ neighborhood associations across Casablanca (e.g., Hay Mohammadi, Sidi Moumen) to host free "Nutrition &amp; Tradition" workshops. These sessions teach how to adapt classic Moroccan dishes for weight management—using ingredients like lamb fat reduction techniques or lentil substitution in harira. Each workshop includes a QR code for a free consultation voucher, directly linking community engagement to client acquisition.</w:t>
      </w:r>
    </w:p>
    <w:bookmarkEnd w:id="24"/>
    <w:bookmarkStart w:id="25" w:name="X78c3d98e3f67d2fa36fd701c01d3a8fbed1e850"/>
    <w:p>
      <w:pPr>
        <w:pStyle w:val="Heading3"/>
      </w:pPr>
      <w:r>
        <w:t xml:space="preserve">2. Digital Strategy Tailored for Morocco Casablanca</w:t>
      </w:r>
    </w:p>
    <w:p>
      <w:pPr>
        <w:pStyle w:val="FirstParagraph"/>
      </w:pPr>
      <w:r>
        <w:t xml:space="preserve">Unlike generic apps, our digital presence uses:</w:t>
      </w:r>
    </w:p>
    <w:p>
      <w:pPr>
        <w:numPr>
          <w:ilvl w:val="0"/>
          <w:numId w:val="1005"/>
        </w:numPr>
        <w:pStyle w:val="Compact"/>
      </w:pPr>
      <w:r>
        <w:rPr>
          <w:bCs/>
          <w:b/>
        </w:rPr>
        <w:t xml:space="preserve">Arabic/French Social Media:</w:t>
      </w:r>
      <w:r>
        <w:t xml:space="preserve"> </w:t>
      </w:r>
      <w:r>
        <w:t xml:space="preserve">Instagram and WhatsApp campaigns featuring real Casablanca clients (e.g., "Fatima’s Tagine Transformation" video series)</w:t>
      </w:r>
    </w:p>
    <w:p>
      <w:pPr>
        <w:numPr>
          <w:ilvl w:val="0"/>
          <w:numId w:val="1005"/>
        </w:numPr>
        <w:pStyle w:val="Compact"/>
      </w:pPr>
      <w:r>
        <w:rPr>
          <w:bCs/>
          <w:b/>
        </w:rPr>
        <w:t xml:space="preserve">TikTok Challenges:</w:t>
      </w:r>
      <w:r>
        <w:t xml:space="preserve"> </w:t>
      </w:r>
      <w:r>
        <w:t xml:space="preserve">#MoroccanHealthChallenge showcasing healthy versions of local snacks (e.g., zaalouk with reduced salt)</w:t>
      </w:r>
    </w:p>
    <w:p>
      <w:pPr>
        <w:numPr>
          <w:ilvl w:val="0"/>
          <w:numId w:val="1005"/>
        </w:numPr>
        <w:pStyle w:val="Compact"/>
      </w:pPr>
      <w:r>
        <w:rPr>
          <w:bCs/>
          <w:b/>
        </w:rPr>
        <w:t xml:space="preserve">Google Ads Targeting:</w:t>
      </w:r>
      <w:r>
        <w:t xml:space="preserve"> </w:t>
      </w:r>
      <w:r>
        <w:t xml:space="preserve">Geo-fenced to Casablanca neighborhoods with high gym membership rates</w:t>
      </w:r>
    </w:p>
    <w:bookmarkEnd w:id="25"/>
    <w:bookmarkStart w:id="26" w:name="strategic-b2b-partnerships"/>
    <w:p>
      <w:pPr>
        <w:pStyle w:val="Heading3"/>
      </w:pPr>
      <w:r>
        <w:t xml:space="preserve">3. Strategic B2B Partnerships</w:t>
      </w:r>
    </w:p>
    <w:p>
      <w:pPr>
        <w:pStyle w:val="FirstParagraph"/>
      </w:pPr>
      <w:r>
        <w:t xml:space="preserve">We collaborate with key Casablanca institutions:</w:t>
      </w:r>
    </w:p>
    <w:p>
      <w:pPr>
        <w:numPr>
          <w:ilvl w:val="0"/>
          <w:numId w:val="1006"/>
        </w:numPr>
        <w:pStyle w:val="Compact"/>
      </w:pPr>
      <w:r>
        <w:rPr>
          <w:bCs/>
          <w:b/>
        </w:rPr>
        <w:t xml:space="preserve">Casablanca Corporate Parks:</w:t>
      </w:r>
      <w:r>
        <w:t xml:space="preserve"> </w:t>
      </w:r>
      <w:r>
        <w:t xml:space="preserve">Offer subsidized wellness packages to companies like MedTech Solutions</w:t>
      </w:r>
    </w:p>
    <w:p>
      <w:pPr>
        <w:numPr>
          <w:ilvl w:val="0"/>
          <w:numId w:val="1006"/>
        </w:numPr>
        <w:pStyle w:val="Compact"/>
      </w:pPr>
      <w:r>
        <w:rPr>
          <w:bCs/>
          <w:b/>
        </w:rPr>
        <w:t xml:space="preserve">Local Pharmacies (e.g., CMA, Sefar):</w:t>
      </w:r>
      <w:r>
        <w:t xml:space="preserve"> </w:t>
      </w:r>
      <w:r>
        <w:t xml:space="preserve">Place educational pamphlets with dietitian consultations in-store</w:t>
      </w:r>
    </w:p>
    <w:p>
      <w:pPr>
        <w:numPr>
          <w:ilvl w:val="0"/>
          <w:numId w:val="1006"/>
        </w:numPr>
        <w:pStyle w:val="Compact"/>
      </w:pPr>
      <w:r>
        <w:rPr>
          <w:bCs/>
          <w:b/>
        </w:rPr>
        <w:t xml:space="preserve">National Sports Federations:</w:t>
      </w:r>
      <w:r>
        <w:t xml:space="preserve"> </w:t>
      </w:r>
      <w:r>
        <w:t xml:space="preserve">Co-develop nutrition guides for athletes (e.g., Moroccan Football Federation)</w:t>
      </w:r>
    </w:p>
    <w:bookmarkEnd w:id="26"/>
    <w:bookmarkStart w:id="27" w:name="premium-service-experience"/>
    <w:p>
      <w:pPr>
        <w:pStyle w:val="Heading3"/>
      </w:pPr>
      <w:r>
        <w:t xml:space="preserve">4. Premium Service Experience</w:t>
      </w:r>
    </w:p>
    <w:p>
      <w:pPr>
        <w:pStyle w:val="FirstParagraph"/>
      </w:pPr>
      <w:r>
        <w:t xml:space="preserve">Casablanca's affluent market demands luxury: All consultations include personalized meal plans with local grocery lists (e.g., "Market Guide for Souk El Had") and follow-up via WhatsApp with a dietitian. We implement a tiered pricing structure:</w:t>
      </w:r>
    </w:p>
    <w:p>
      <w:pPr>
        <w:numPr>
          <w:ilvl w:val="0"/>
          <w:numId w:val="1007"/>
        </w:numPr>
        <w:pStyle w:val="Compact"/>
      </w:pPr>
      <w:r>
        <w:rPr>
          <w:bCs/>
          <w:b/>
        </w:rPr>
        <w:t xml:space="preserve">Basic:</w:t>
      </w:r>
      <w:r>
        <w:t xml:space="preserve"> </w:t>
      </w:r>
      <w:r>
        <w:t xml:space="preserve">MAD 350 for standard 60-min consult</w:t>
      </w:r>
    </w:p>
    <w:p>
      <w:pPr>
        <w:numPr>
          <w:ilvl w:val="0"/>
          <w:numId w:val="1007"/>
        </w:numPr>
        <w:pStyle w:val="Compact"/>
      </w:pPr>
      <w:r>
        <w:rPr>
          <w:bCs/>
          <w:b/>
        </w:rPr>
        <w:t xml:space="preserve">Premium:</w:t>
      </w:r>
      <w:r>
        <w:t xml:space="preserve"> </w:t>
      </w:r>
      <w:r>
        <w:t xml:space="preserve">MAD 850 (includes weekly check-ins + shopping trip guide)</w:t>
      </w:r>
    </w:p>
    <w:p>
      <w:pPr>
        <w:numPr>
          <w:ilvl w:val="0"/>
          <w:numId w:val="1007"/>
        </w:numPr>
        <w:pStyle w:val="Compact"/>
      </w:pPr>
      <w:r>
        <w:rPr>
          <w:bCs/>
          <w:b/>
        </w:rPr>
        <w:t xml:space="preserve">Corporate Package:</w:t>
      </w:r>
      <w:r>
        <w:t xml:space="preserve"> </w:t>
      </w:r>
      <w:r>
        <w:t xml:space="preserve">Customized for businesses (MAD 2,200/employee/year)</w:t>
      </w:r>
    </w:p>
    <w:bookmarkEnd w:id="27"/>
    <w:bookmarkEnd w:id="28"/>
    <w:bookmarkStart w:id="29" w:name="budget-allocation"/>
    <w:p>
      <w:pPr>
        <w:pStyle w:val="Heading2"/>
      </w:pPr>
      <w:r>
        <w:t xml:space="preserve">Budget Allocation</w:t>
      </w:r>
    </w:p>
    <w:p>
      <w:pPr>
        <w:pStyle w:val="FirstParagraph"/>
      </w:pPr>
      <w:r>
        <w:t xml:space="preserve">Total Year 1 Budget: MAD 850,000. Strategic allocation ensures optimal ROI in Morocco Casablanca: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Workshops (25+ sessions)</w:t>
            </w:r>
          </w:p>
        </w:tc>
        <w:tc>
          <w:tcPr/>
          <w:p>
            <w:pPr>
              <w:pStyle w:val="Compact"/>
              <w:jc w:val="left"/>
            </w:pPr>
            <w:r>
              <w:t xml:space="preserve">MAD 240,000</w:t>
            </w:r>
          </w:p>
        </w:tc>
        <w:tc>
          <w:tcPr/>
          <w:p>
            <w:pPr>
              <w:pStyle w:val="Compact"/>
              <w:jc w:val="left"/>
            </w:pPr>
            <w:r>
              <w:t xml:space="preserve">Critical for trust-building in Moroccan culture where word-of-mouth drives decisions.</w:t>
            </w:r>
          </w:p>
        </w:tc>
      </w:tr>
      <w:tr>
        <w:tc>
          <w:tcPr/>
          <w:p>
            <w:pPr>
              <w:pStyle w:val="Compact"/>
              <w:jc w:val="left"/>
            </w:pPr>
            <w:r>
              <w:t xml:space="preserve">Digital Campaigns (Social Media/Google Ads)</w:t>
            </w:r>
          </w:p>
        </w:tc>
        <w:tc>
          <w:tcPr/>
          <w:p>
            <w:pPr>
              <w:pStyle w:val="Compact"/>
              <w:jc w:val="left"/>
            </w:pPr>
            <w:r>
              <w:t xml:space="preserve">MAD 310,000</w:t>
            </w:r>
          </w:p>
        </w:tc>
        <w:tc>
          <w:tcPr/>
          <w:p>
            <w:pPr>
              <w:pStyle w:val="Compact"/>
              <w:jc w:val="left"/>
            </w:pPr>
            <w:r>
              <w:t xml:space="preserve">Directly targets high-intent users in Casablanca's digital-savvy demographic.</w:t>
            </w:r>
          </w:p>
        </w:tc>
      </w:tr>
      <w:tr>
        <w:tc>
          <w:tcPr/>
          <w:p>
            <w:pPr>
              <w:pStyle w:val="Compact"/>
              <w:jc w:val="left"/>
            </w:pPr>
            <w:r>
              <w:t xml:space="preserve">Strategic Partnerships (Pharmacies, Corporates)</w:t>
            </w:r>
          </w:p>
        </w:tc>
        <w:tc>
          <w:tcPr/>
          <w:p>
            <w:pPr>
              <w:pStyle w:val="Compact"/>
              <w:jc w:val="left"/>
            </w:pPr>
            <w:r>
              <w:t xml:space="preserve">MAD 185,000</w:t>
            </w:r>
          </w:p>
        </w:tc>
        <w:tc>
          <w:tcPr/>
          <w:p>
            <w:pPr>
              <w:pStyle w:val="Compact"/>
              <w:jc w:val="left"/>
            </w:pPr>
            <w:r>
              <w:t xml:space="preserve">Leverages existing trusted networks for credibility.</w:t>
            </w:r>
          </w:p>
        </w:tc>
      </w:tr>
      <w:tr>
        <w:tc>
          <w:tcPr/>
          <w:p>
            <w:pPr>
              <w:pStyle w:val="Compact"/>
              <w:jc w:val="left"/>
            </w:pPr>
            <w:r>
              <w:t xml:space="preserve">Brand Materials (Arabic/French Print/Video)</w:t>
            </w:r>
          </w:p>
        </w:tc>
        <w:tc>
          <w:tcPr/>
          <w:p>
            <w:pPr>
              <w:pStyle w:val="Compact"/>
              <w:jc w:val="left"/>
            </w:pPr>
            <w:r>
              <w:t xml:space="preserve">MAD 115,000</w:t>
            </w:r>
          </w:p>
        </w:tc>
        <w:tc>
          <w:tcPr/>
          <w:p>
            <w:pPr>
              <w:pStyle w:val="Compact"/>
              <w:jc w:val="left"/>
            </w:pPr>
            <w:r>
              <w:t xml:space="preserve">Ensures culturally resonant messaging (e.g., avoiding Western-centric diet imagery).</w:t>
            </w:r>
          </w:p>
        </w:tc>
      </w:tr>
    </w:tbl>
    <w:bookmarkEnd w:id="29"/>
    <w:bookmarkStart w:id="30" w:name="evaluation-metrics"/>
    <w:p>
      <w:pPr>
        <w:pStyle w:val="Heading2"/>
      </w:pPr>
      <w:r>
        <w:t xml:space="preserve">Evaluation &amp; Metrics</w:t>
      </w:r>
    </w:p>
    <w:p>
      <w:pPr>
        <w:pStyle w:val="FirstParagraph"/>
      </w:pPr>
      <w:r>
        <w:t xml:space="preserve">We track success using Morocco Casablanca-specific KPIs:</w:t>
      </w:r>
    </w:p>
    <w:p>
      <w:pPr>
        <w:numPr>
          <w:ilvl w:val="0"/>
          <w:numId w:val="1008"/>
        </w:numPr>
        <w:pStyle w:val="Compact"/>
      </w:pPr>
      <w:r>
        <w:rPr>
          <w:bCs/>
          <w:b/>
        </w:rPr>
        <w:t xml:space="preserve">Local Engagement Rate:</w:t>
      </w:r>
      <w:r>
        <w:t xml:space="preserve"> </w:t>
      </w:r>
      <w:r>
        <w:t xml:space="preserve">Workshop attendance (target: 85% capacity)</w:t>
      </w:r>
    </w:p>
    <w:p>
      <w:pPr>
        <w:numPr>
          <w:ilvl w:val="0"/>
          <w:numId w:val="1008"/>
        </w:numPr>
        <w:pStyle w:val="Compact"/>
      </w:pPr>
      <w:r>
        <w:rPr>
          <w:bCs/>
          <w:b/>
        </w:rPr>
        <w:t xml:space="preserve">Cultural Relevance Score:</w:t>
      </w:r>
      <w:r>
        <w:t xml:space="preserve"> </w:t>
      </w:r>
      <w:r>
        <w:t xml:space="preserve">Client survey on "Did the diet plan respect Moroccan traditions?" (target: 4.7/5)</w:t>
      </w:r>
    </w:p>
    <w:p>
      <w:pPr>
        <w:numPr>
          <w:ilvl w:val="0"/>
          <w:numId w:val="1008"/>
        </w:numPr>
        <w:pStyle w:val="Compact"/>
      </w:pPr>
      <w:r>
        <w:rPr>
          <w:bCs/>
          <w:b/>
        </w:rPr>
        <w:t xml:space="preserve">Paid Acquisition Cost:</w:t>
      </w:r>
      <w:r>
        <w:t xml:space="preserve"> </w:t>
      </w:r>
      <w:r>
        <w:t xml:space="preserve">Target MAD 320/client via digital channels</w:t>
      </w:r>
    </w:p>
    <w:p>
      <w:pPr>
        <w:pStyle w:val="FirstParagraph"/>
      </w:pPr>
      <w:r>
        <w:t xml:space="preserve">Monthly reviews will adjust tactics based on Casablanca's unique feedback loops—such as increasing Ramadan-focused campaigns after observing seasonal demand spikes.</w:t>
      </w:r>
    </w:p>
    <w:bookmarkEnd w:id="30"/>
    <w:bookmarkStart w:id="31" w:name="X5bef0087ad1358f44f11fdcb8c9c19bb3c1af70"/>
    <w:p>
      <w:pPr>
        <w:pStyle w:val="Heading2"/>
      </w:pPr>
      <w:r>
        <w:t xml:space="preserve">Conclusion: The Path Forward in Morocco Casablanca</w:t>
      </w:r>
    </w:p>
    <w:p>
      <w:pPr>
        <w:pStyle w:val="FirstParagraph"/>
      </w:pPr>
      <w:r>
        <w:t xml:space="preserve">This Marketing Plan transforms the Dietitian service from a medical necessity into a culturally celebrated wellness journey. By deeply embedding our approach within Morocco Casablanca's social fabric—honoring culinary heritage while delivering science-backed results—we will capture market leadership. The plan ensures every initiative, from community workshops to digital ads, resonates authentically with Casablanca's residents. With 70% of Moroccans prioritizing health post-pandemic, this Marketing Plan positions our Dietitian service as the indispensable partner in achieving sustainable wellness in Morocco's most vibrant city. We project 35% market penetration among target segments within 24 months, setting a new standard for dietetic care across North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Morocco Casablanca</dc:title>
  <dc:creator/>
  <dc:language>en</dc:language>
  <cp:keywords/>
  <dcterms:created xsi:type="dcterms:W3CDTF">2026-07-23T12:32:12Z</dcterms:created>
  <dcterms:modified xsi:type="dcterms:W3CDTF">2026-07-23T12:32:12Z</dcterms:modified>
</cp:coreProperties>
</file>

<file path=docProps/custom.xml><?xml version="1.0" encoding="utf-8"?>
<Properties xmlns="http://schemas.openxmlformats.org/officeDocument/2006/custom-properties" xmlns:vt="http://schemas.openxmlformats.org/officeDocument/2006/docPropsVTypes"/>
</file>