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Dietitian</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1ddd4e4ab396eb04125d1d2af4988b922c1f7ad"/>
    <w:p>
      <w:pPr>
        <w:pStyle w:val="Heading1"/>
      </w:pPr>
      <w:r>
        <w:t xml:space="preserve">Comprehensive Marketing Plan for Premium Dietitian Services in Riyadh, Saudi Arabia</w:t>
      </w:r>
    </w:p>
    <w:bookmarkStart w:id="20" w:name="executive-summary"/>
    <w:p>
      <w:pPr>
        <w:pStyle w:val="Heading2"/>
      </w:pPr>
      <w:r>
        <w:t xml:space="preserve">Executive Summary</w:t>
      </w:r>
    </w:p>
    <w:p>
      <w:pPr>
        <w:pStyle w:val="FirstParagraph"/>
      </w:pPr>
      <w:r>
        <w:t xml:space="preserve">This Marketing Plan outlines the strategic rollout of specialized dietitian services targeting health-conscious residents across Riyadh, Saudi Arabia. With obesity rates exceeding 35% among adults (Saudi Ministry of Health, 2023) and growing demand for culturally tailored nutrition guidance, our premium Dietitian service addresses a critical market gap. We position ourselves as the leading provider of evidence-based, Sharia-compliant nutritional solutions within Riyadh's evolving healthcare landscape, directly supporting Saudi Vision 2030's health optimization goals.</w:t>
      </w:r>
    </w:p>
    <w:bookmarkEnd w:id="20"/>
    <w:bookmarkStart w:id="21" w:name="market-analysis-riyadh-specific-context"/>
    <w:p>
      <w:pPr>
        <w:pStyle w:val="Heading2"/>
      </w:pPr>
      <w:r>
        <w:t xml:space="preserve">Market Analysis: Riyadh-Specific Context</w:t>
      </w:r>
    </w:p>
    <w:p>
      <w:pPr>
        <w:pStyle w:val="FirstParagraph"/>
      </w:pPr>
      <w:r>
        <w:t xml:space="preserve">Riyadh’s urban population (over 7.5 million) faces unique dietary challenges: high consumption of processed foods, sedentary lifestyles, and cultural dining habits contributing to rising Type 2 diabetes (15% prevalence) and cardiovascular diseases. Current nutrition services lack personalization—many generic apps or unqualified practitioners fail to address Saudi-specific needs like Ramadan meal planning or traditional dish modifications. The Kingdom’s health sector investment (over $100B under Vision 2030) creates fertile ground for specialized Dietitian services focusing on preventive care and metabolic health.</w:t>
      </w:r>
    </w:p>
    <w:bookmarkEnd w:id="21"/>
    <w:bookmarkStart w:id="22" w:name="target-audience-in-riyadh"/>
    <w:p>
      <w:pPr>
        <w:pStyle w:val="Heading2"/>
      </w:pPr>
      <w:r>
        <w:t xml:space="preserve">Target Audience in Riyadh</w:t>
      </w:r>
    </w:p>
    <w:p>
      <w:pPr>
        <w:numPr>
          <w:ilvl w:val="0"/>
          <w:numId w:val="1001"/>
        </w:numPr>
        <w:pStyle w:val="Compact"/>
      </w:pPr>
      <w:r>
        <w:rPr>
          <w:bCs/>
          <w:b/>
        </w:rPr>
        <w:t xml:space="preserve">Primary:</w:t>
      </w:r>
      <w:r>
        <w:t xml:space="preserve"> </w:t>
      </w:r>
      <w:r>
        <w:t xml:space="preserve">Urban women aged 28–45 with disposable income (Riyadh’s high-income household rate: 37%), seeking weight management, diabetes prevention, or pregnancy nutrition.</w:t>
      </w:r>
    </w:p>
    <w:p>
      <w:pPr>
        <w:numPr>
          <w:ilvl w:val="0"/>
          <w:numId w:val="1001"/>
        </w:numPr>
        <w:pStyle w:val="Compact"/>
      </w:pPr>
      <w:r>
        <w:rPr>
          <w:bCs/>
          <w:b/>
        </w:rPr>
        <w:t xml:space="preserve">Secondary:</w:t>
      </w:r>
      <w:r>
        <w:t xml:space="preserve"> </w:t>
      </w:r>
      <w:r>
        <w:t xml:space="preserve">Men aged 35–50 with metabolic syndrome (60% of Riyadh’s male population over 40 exhibit obesity-related risk factors), and corporate clients for employee wellness programs.</w:t>
      </w:r>
    </w:p>
    <w:p>
      <w:pPr>
        <w:numPr>
          <w:ilvl w:val="0"/>
          <w:numId w:val="1001"/>
        </w:numPr>
        <w:pStyle w:val="Compact"/>
      </w:pPr>
      <w:r>
        <w:rPr>
          <w:bCs/>
          <w:b/>
        </w:rPr>
        <w:t xml:space="preserve">Tertiary:</w:t>
      </w:r>
      <w:r>
        <w:t xml:space="preserve"> </w:t>
      </w:r>
      <w:r>
        <w:t xml:space="preserve">Families prioritizing children’s nutrition (aligned with Saudi National Health Strategy's childhood obesity focus).</w:t>
      </w:r>
    </w:p>
    <w:bookmarkEnd w:id="22"/>
    <w:bookmarkStart w:id="23" w:name="Xd0daa17fbb98b1bddaae61e5b1b3afb452d5374"/>
    <w:p>
      <w:pPr>
        <w:pStyle w:val="Heading2"/>
      </w:pPr>
      <w:r>
        <w:t xml:space="preserve">Service Offering: Riyadh-Centric Solutions</w:t>
      </w:r>
    </w:p>
    <w:p>
      <w:pPr>
        <w:pStyle w:val="FirstParagraph"/>
      </w:pPr>
      <w:r>
        <w:t xml:space="preserve">Our Dietitian service delivers hyper-localized solutions, including:</w:t>
      </w:r>
    </w:p>
    <w:p>
      <w:pPr>
        <w:numPr>
          <w:ilvl w:val="0"/>
          <w:numId w:val="1002"/>
        </w:numPr>
        <w:pStyle w:val="Compact"/>
      </w:pPr>
      <w:r>
        <w:rPr>
          <w:bCs/>
          <w:b/>
        </w:rPr>
        <w:t xml:space="preserve">Ramadan Nutrition Optimization:</w:t>
      </w:r>
      <w:r>
        <w:t xml:space="preserve"> </w:t>
      </w:r>
      <w:r>
        <w:t xml:space="preserve">Custom meal plans respecting fasting schedules while preventing post-iftar weight gain (addressing 78% of Riyadh residents' Ramadan health concerns).</w:t>
      </w:r>
    </w:p>
    <w:p>
      <w:pPr>
        <w:numPr>
          <w:ilvl w:val="0"/>
          <w:numId w:val="1002"/>
        </w:numPr>
        <w:pStyle w:val="Compact"/>
      </w:pPr>
      <w:r>
        <w:rPr>
          <w:bCs/>
          <w:b/>
        </w:rPr>
        <w:t xml:space="preserve">Halal &amp; Cultural Adaptation:</w:t>
      </w:r>
      <w:r>
        <w:t xml:space="preserve"> </w:t>
      </w:r>
      <w:r>
        <w:t xml:space="preserve">Substitution strategies for traditional dishes (e.g., healthier maqluba, grilled lamb alternatives) using locally available ingredients.</w:t>
      </w:r>
    </w:p>
    <w:p>
      <w:pPr>
        <w:numPr>
          <w:ilvl w:val="0"/>
          <w:numId w:val="1002"/>
        </w:numPr>
        <w:pStyle w:val="Compact"/>
      </w:pPr>
      <w:r>
        <w:rPr>
          <w:bCs/>
          <w:b/>
        </w:rPr>
        <w:t xml:space="preserve">Medical Nutrition Therapy:</w:t>
      </w:r>
      <w:r>
        <w:t xml:space="preserve"> </w:t>
      </w:r>
      <w:r>
        <w:t xml:space="preserve">Collaborating with Riyadh hospitals (e.g., King Fahad Medical City) for post-diagnosis care plans tailored to Saudi metabolic patterns.</w:t>
      </w:r>
    </w:p>
    <w:p>
      <w:pPr>
        <w:numPr>
          <w:ilvl w:val="0"/>
          <w:numId w:val="1002"/>
        </w:numPr>
        <w:pStyle w:val="Compact"/>
      </w:pPr>
      <w:r>
        <w:rPr>
          <w:bCs/>
          <w:b/>
        </w:rPr>
        <w:t xml:space="preserve">Family Health Packages:</w:t>
      </w:r>
      <w:r>
        <w:t xml:space="preserve"> </w:t>
      </w:r>
      <w:r>
        <w:t xml:space="preserve">Multi-generational planning for households—critical in Saudi culture where family meals are central.</w:t>
      </w:r>
    </w:p>
    <w:bookmarkEnd w:id="23"/>
    <w:bookmarkStart w:id="28" w:name="marketing-mix-the-4ps-strategy"/>
    <w:p>
      <w:pPr>
        <w:pStyle w:val="Heading2"/>
      </w:pPr>
      <w:r>
        <w:t xml:space="preserve">Marketing Mix: The 4Ps Strategy</w:t>
      </w:r>
    </w:p>
    <w:bookmarkStart w:id="24" w:name="product-beyond-generic-diet-plans"/>
    <w:p>
      <w:pPr>
        <w:pStyle w:val="Heading3"/>
      </w:pPr>
      <w:r>
        <w:t xml:space="preserve">Product: Beyond Generic Diet Plans</w:t>
      </w:r>
    </w:p>
    <w:p>
      <w:pPr>
        <w:pStyle w:val="FirstParagraph"/>
      </w:pPr>
      <w:r>
        <w:t xml:space="preserve">We differentiate by integrating Saudi cultural insights with clinical expertise. All Dietitian consultations (in-person at clinics in King Abdullah Financial District/KAFD and virtual) include:</w:t>
      </w:r>
    </w:p>
    <w:p>
      <w:pPr>
        <w:numPr>
          <w:ilvl w:val="0"/>
          <w:numId w:val="1003"/>
        </w:numPr>
        <w:pStyle w:val="Compact"/>
      </w:pPr>
      <w:r>
        <w:t xml:space="preserve">Cultural dietary assessment (e.g., evaluating frequent consumption of *kabsa*, *majboos*).</w:t>
      </w:r>
    </w:p>
    <w:p>
      <w:pPr>
        <w:numPr>
          <w:ilvl w:val="0"/>
          <w:numId w:val="1003"/>
        </w:numPr>
        <w:pStyle w:val="Compact"/>
      </w:pPr>
      <w:r>
        <w:t xml:space="preserve">Gender-matched Dietitians (85% of target users prefer female practitioners per Riyadh Consumer Survey, 2023).</w:t>
      </w:r>
    </w:p>
    <w:p>
      <w:pPr>
        <w:numPr>
          <w:ilvl w:val="0"/>
          <w:numId w:val="1003"/>
        </w:numPr>
        <w:pStyle w:val="Compact"/>
      </w:pPr>
      <w:r>
        <w:t xml:space="preserve">App-based tracking with Arabic language support and Saudi seasonal food availability data.</w:t>
      </w:r>
    </w:p>
    <w:bookmarkEnd w:id="24"/>
    <w:bookmarkStart w:id="25" w:name="price-value-based-tiered-pricing"/>
    <w:p>
      <w:pPr>
        <w:pStyle w:val="Heading3"/>
      </w:pPr>
      <w:r>
        <w:t xml:space="preserve">Price: Value-Based Tiered Pricing</w:t>
      </w:r>
    </w:p>
    <w:p>
      <w:pPr>
        <w:pStyle w:val="FirstParagraph"/>
      </w:pPr>
      <w:r>
        <w:t xml:space="preserve">Riyadh’s premium health services market supports tiered pricing aligned with local purchasing power:</w:t>
      </w:r>
    </w:p>
    <w:p>
      <w:pPr>
        <w:numPr>
          <w:ilvl w:val="0"/>
          <w:numId w:val="1004"/>
        </w:numPr>
        <w:pStyle w:val="Compact"/>
      </w:pPr>
      <w:r>
        <w:rPr>
          <w:bCs/>
          <w:b/>
        </w:rPr>
        <w:t xml:space="preserve">Essential Digital Package (299 SAR):</w:t>
      </w:r>
      <w:r>
        <w:t xml:space="preserve"> </w:t>
      </w:r>
      <w:r>
        <w:t xml:space="preserve">4-week Ramadan meal plan + app access.</w:t>
      </w:r>
    </w:p>
    <w:p>
      <w:pPr>
        <w:numPr>
          <w:ilvl w:val="0"/>
          <w:numId w:val="1004"/>
        </w:numPr>
        <w:pStyle w:val="Compact"/>
      </w:pPr>
      <w:r>
        <w:rPr>
          <w:bCs/>
          <w:b/>
        </w:rPr>
        <w:t xml:space="preserve">Premium In-Person (650 SAR):</w:t>
      </w:r>
      <w:r>
        <w:t xml:space="preserve"> </w:t>
      </w:r>
      <w:r>
        <w:t xml:space="preserve">3 sessions with Dietitian, family consultation, and hospital referral network.</w:t>
      </w:r>
    </w:p>
    <w:p>
      <w:pPr>
        <w:numPr>
          <w:ilvl w:val="0"/>
          <w:numId w:val="1004"/>
        </w:numPr>
        <w:pStyle w:val="Compact"/>
      </w:pPr>
      <w:r>
        <w:rPr>
          <w:bCs/>
          <w:b/>
        </w:rPr>
        <w:t xml:space="preserve">Clinical Partnership (1,200 SAR):</w:t>
      </w:r>
      <w:r>
        <w:t xml:space="preserve"> </w:t>
      </w:r>
      <w:r>
        <w:t xml:space="preserve">Corporate wellness programs for Riyadh businesses.</w:t>
      </w:r>
    </w:p>
    <w:bookmarkEnd w:id="25"/>
    <w:bookmarkStart w:id="26" w:name="place-riyadh-optimized-accessibility"/>
    <w:p>
      <w:pPr>
        <w:pStyle w:val="Heading3"/>
      </w:pPr>
      <w:r>
        <w:t xml:space="preserve">Place: Riyadh-Optimized Accessibility</w:t>
      </w:r>
    </w:p>
    <w:p>
      <w:pPr>
        <w:pStyle w:val="FirstParagraph"/>
      </w:pPr>
      <w:r>
        <w:t xml:space="preserve">Services are delivered through:</w:t>
      </w:r>
    </w:p>
    <w:p>
      <w:pPr>
        <w:numPr>
          <w:ilvl w:val="0"/>
          <w:numId w:val="1005"/>
        </w:numPr>
        <w:pStyle w:val="Compact"/>
      </w:pPr>
      <w:r>
        <w:rPr>
          <w:bCs/>
          <w:b/>
        </w:rPr>
        <w:t xml:space="preserve">Strategic Clinic Locations:</w:t>
      </w:r>
      <w:r>
        <w:t xml:space="preserve"> </w:t>
      </w:r>
      <w:r>
        <w:t xml:space="preserve">KAFD (high-income expat/Saudi elite hub) and Diplomatic Quarter (for international clients).</w:t>
      </w:r>
    </w:p>
    <w:p>
      <w:pPr>
        <w:numPr>
          <w:ilvl w:val="0"/>
          <w:numId w:val="1005"/>
        </w:numPr>
        <w:pStyle w:val="Compact"/>
      </w:pPr>
      <w:r>
        <w:rPr>
          <w:bCs/>
          <w:b/>
        </w:rPr>
        <w:t xml:space="preserve">Digital Integration:</w:t>
      </w:r>
      <w:r>
        <w:t xml:space="preserve"> </w:t>
      </w:r>
      <w:r>
        <w:t xml:space="preserve">Seamless Zoom/Mezzamore appointments via Saudi-approved health apps.</w:t>
      </w:r>
    </w:p>
    <w:p>
      <w:pPr>
        <w:numPr>
          <w:ilvl w:val="0"/>
          <w:numId w:val="1005"/>
        </w:numPr>
        <w:pStyle w:val="Compact"/>
      </w:pPr>
      <w:r>
        <w:rPr>
          <w:bCs/>
          <w:b/>
        </w:rPr>
        <w:t xml:space="preserve">Community Partnerships:</w:t>
      </w:r>
      <w:r>
        <w:t xml:space="preserve"> </w:t>
      </w:r>
      <w:r>
        <w:t xml:space="preserve">Pop-up nutrition workshops at Riyadh malls (e.g., Boulevard Riyadh City) and women’s centers like Al Nahda Center.</w:t>
      </w:r>
    </w:p>
    <w:bookmarkEnd w:id="26"/>
    <w:bookmarkStart w:id="27" w:name="promotion-culturally-resonant-channels"/>
    <w:p>
      <w:pPr>
        <w:pStyle w:val="Heading3"/>
      </w:pPr>
      <w:r>
        <w:t xml:space="preserve">Promotion: Culturally Resonant Channels</w:t>
      </w:r>
    </w:p>
    <w:p>
      <w:pPr>
        <w:pStyle w:val="FirstParagraph"/>
      </w:pPr>
      <w:r>
        <w:t xml:space="preserve">Leveraging Saudi consumer behavior for maximum impact:</w:t>
      </w:r>
    </w:p>
    <w:p>
      <w:pPr>
        <w:numPr>
          <w:ilvl w:val="0"/>
          <w:numId w:val="1006"/>
        </w:numPr>
        <w:pStyle w:val="Compact"/>
      </w:pPr>
      <w:r>
        <w:rPr>
          <w:bCs/>
          <w:b/>
        </w:rPr>
        <w:t xml:space="preserve">Partnerships with Key Opinion Leaders:</w:t>
      </w:r>
      <w:r>
        <w:t xml:space="preserve"> </w:t>
      </w:r>
      <w:r>
        <w:t xml:space="preserve">Collaborate with popular Saudi health influencers (e.g., @HealthySaudi on Instagram) for authentic Ramadan challenge campaigns.</w:t>
      </w:r>
    </w:p>
    <w:p>
      <w:pPr>
        <w:numPr>
          <w:ilvl w:val="0"/>
          <w:numId w:val="1006"/>
        </w:numPr>
        <w:pStyle w:val="Compact"/>
      </w:pPr>
      <w:r>
        <w:rPr>
          <w:bCs/>
          <w:b/>
        </w:rPr>
        <w:t xml:space="preserve">Healthcare Ecosystem Integration:</w:t>
      </w:r>
      <w:r>
        <w:t xml:space="preserve"> </w:t>
      </w:r>
      <w:r>
        <w:t xml:space="preserve">Co-branded workshops with Riyadh hospitals and clinics to build trust through medical validation.</w:t>
      </w:r>
    </w:p>
    <w:p>
      <w:pPr>
        <w:numPr>
          <w:ilvl w:val="0"/>
          <w:numId w:val="1006"/>
        </w:numPr>
        <w:pStyle w:val="Compact"/>
      </w:pPr>
      <w:r>
        <w:rPr>
          <w:bCs/>
          <w:b/>
        </w:rPr>
        <w:t xml:space="preserve">Social Media Localization:</w:t>
      </w:r>
      <w:r>
        <w:t xml:space="preserve"> </w:t>
      </w:r>
      <w:r>
        <w:t xml:space="preserve">TikTok/Instagram content showcasing "Healthy Saudi Recipes" (e.g., *harees* without excess fat) in Arabic, targeting 25–40 year-olds.</w:t>
      </w:r>
    </w:p>
    <w:p>
      <w:pPr>
        <w:numPr>
          <w:ilvl w:val="0"/>
          <w:numId w:val="1006"/>
        </w:numPr>
        <w:pStyle w:val="Compact"/>
      </w:pPr>
      <w:r>
        <w:rPr>
          <w:bCs/>
          <w:b/>
        </w:rPr>
        <w:t xml:space="preserve">Corporate Engagement:</w:t>
      </w:r>
      <w:r>
        <w:t xml:space="preserve"> </w:t>
      </w:r>
      <w:r>
        <w:t xml:space="preserve">Pitching wellness packages to Riyadh-based companies (e.g., STC, Saudi Aramco) under Vision 2030 health initiatives.</w:t>
      </w:r>
    </w:p>
    <w:bookmarkEnd w:id="27"/>
    <w:bookmarkEnd w:id="28"/>
    <w:bookmarkStart w:id="29" w:name="X40dbb78d38df5da1761ef21672d97cba0673cba"/>
    <w:p>
      <w:pPr>
        <w:pStyle w:val="Heading2"/>
      </w:pPr>
      <w:r>
        <w:t xml:space="preserve">Implementation Timeline: Riyadh Market Entry</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Clinic Setup &amp; Team Building</w:t>
            </w:r>
          </w:p>
        </w:tc>
      </w:tr>
      <w:tr>
        <w:tc>
          <w:tcPr/>
          <w:p>
            <w:pPr>
              <w:pStyle w:val="Compact"/>
              <w:jc w:val="left"/>
            </w:pPr>
            <w:r>
              <w:t xml:space="preserve">Month 3: Pilot Launch at KAFD + Hospital Partnerships</w:t>
            </w:r>
          </w:p>
        </w:tc>
      </w:tr>
      <w:tr>
        <w:tc>
          <w:tcPr/>
          <w:p>
            <w:pPr>
              <w:pStyle w:val="Compact"/>
              <w:jc w:val="left"/>
            </w:pPr>
            <w:r>
              <w:t xml:space="preserve">Month 4: Ramadan Campaign with Influencers</w:t>
            </w:r>
          </w:p>
        </w:tc>
      </w:tr>
      <w:tr>
        <w:tc>
          <w:tcPr/>
          <w:p>
            <w:pPr>
              <w:pStyle w:val="Compact"/>
              <w:jc w:val="left"/>
            </w:pPr>
            <w:r>
              <w:t xml:space="preserve">Months 5-6: Corporate Sales Drive + Mall Workshops</w:t>
            </w:r>
          </w:p>
        </w:tc>
      </w:tr>
    </w:tbl>
    <w:bookmarkEnd w:id="29"/>
    <w:bookmarkStart w:id="30" w:name="budget-allocation-riyadh-focus"/>
    <w:p>
      <w:pPr>
        <w:pStyle w:val="Heading2"/>
      </w:pPr>
      <w:r>
        <w:t xml:space="preserve">Budget Allocation (Riyadh Focus)</w:t>
      </w:r>
    </w:p>
    <w:p>
      <w:pPr>
        <w:numPr>
          <w:ilvl w:val="0"/>
          <w:numId w:val="1007"/>
        </w:numPr>
        <w:pStyle w:val="Compact"/>
      </w:pPr>
      <w:r>
        <w:rPr>
          <w:bCs/>
          <w:b/>
        </w:rPr>
        <w:t xml:space="preserve">45% Marketing:</w:t>
      </w:r>
      <w:r>
        <w:t xml:space="preserve"> </w:t>
      </w:r>
      <w:r>
        <w:t xml:space="preserve">Influencer collaborations, mall activations, digital ads targeting Riyadh locations.</w:t>
      </w:r>
    </w:p>
    <w:p>
      <w:pPr>
        <w:numPr>
          <w:ilvl w:val="0"/>
          <w:numId w:val="1007"/>
        </w:numPr>
        <w:pStyle w:val="Compact"/>
      </w:pPr>
      <w:r>
        <w:rPr>
          <w:bCs/>
          <w:b/>
        </w:rPr>
        <w:t xml:space="preserve">30% Operations:</w:t>
      </w:r>
      <w:r>
        <w:t xml:space="preserve"> </w:t>
      </w:r>
      <w:r>
        <w:t xml:space="preserve">Clinic setup in KAFD, app development with Saudi compliance.</w:t>
      </w:r>
    </w:p>
    <w:p>
      <w:pPr>
        <w:numPr>
          <w:ilvl w:val="0"/>
          <w:numId w:val="1007"/>
        </w:numPr>
        <w:pStyle w:val="Compact"/>
      </w:pPr>
      <w:r>
        <w:rPr>
          <w:bCs/>
          <w:b/>
        </w:rPr>
        <w:t xml:space="preserve">15% Partnerships:</w:t>
      </w:r>
      <w:r>
        <w:t xml:space="preserve"> </w:t>
      </w:r>
      <w:r>
        <w:t xml:space="preserve">Hospital referrals and corporate onboarding expenses.</w:t>
      </w:r>
    </w:p>
    <w:p>
      <w:pPr>
        <w:numPr>
          <w:ilvl w:val="0"/>
          <w:numId w:val="1007"/>
        </w:numPr>
        <w:pStyle w:val="Compact"/>
      </w:pPr>
      <w:r>
        <w:rPr>
          <w:bCs/>
          <w:b/>
        </w:rPr>
        <w:t xml:space="preserve">10% Contingency:</w:t>
      </w:r>
      <w:r>
        <w:t xml:space="preserve"> </w:t>
      </w:r>
      <w:r>
        <w:t xml:space="preserve">For cultural adaptation adjustments based on Riyadh feedback.</w:t>
      </w:r>
    </w:p>
    <w:bookmarkEnd w:id="30"/>
    <w:bookmarkStart w:id="31" w:name="key-performance-indicators-kpis"/>
    <w:p>
      <w:pPr>
        <w:pStyle w:val="Heading2"/>
      </w:pPr>
      <w:r>
        <w:t xml:space="preserve">Key Performance Indicators (KPIs)</w:t>
      </w:r>
    </w:p>
    <w:p>
      <w:pPr>
        <w:numPr>
          <w:ilvl w:val="0"/>
          <w:numId w:val="1008"/>
        </w:numPr>
        <w:pStyle w:val="Compact"/>
      </w:pPr>
      <w:r>
        <w:rPr>
          <w:bCs/>
          <w:b/>
        </w:rPr>
        <w:t xml:space="preserve">Riyadh Market Penetration:</w:t>
      </w:r>
      <w:r>
        <w:t xml:space="preserve"> </w:t>
      </w:r>
      <w:r>
        <w:t xml:space="preserve">500 active clients by Month 6 (targeting 1.8% of Riyadh’s health-conscious segment).</w:t>
      </w:r>
    </w:p>
    <w:p>
      <w:pPr>
        <w:numPr>
          <w:ilvl w:val="0"/>
          <w:numId w:val="1008"/>
        </w:numPr>
        <w:pStyle w:val="Compact"/>
      </w:pPr>
      <w:r>
        <w:rPr>
          <w:bCs/>
          <w:b/>
        </w:rPr>
        <w:t xml:space="preserve">Cultural Relevance Score:</w:t>
      </w:r>
      <w:r>
        <w:t xml:space="preserve"> </w:t>
      </w:r>
      <w:r>
        <w:t xml:space="preserve">≥4.3/5 in post-consultation surveys regarding local food adaptations.</w:t>
      </w:r>
    </w:p>
    <w:p>
      <w:pPr>
        <w:numPr>
          <w:ilvl w:val="0"/>
          <w:numId w:val="1008"/>
        </w:numPr>
        <w:pStyle w:val="Compact"/>
      </w:pPr>
      <w:r>
        <w:rPr>
          <w:bCs/>
          <w:b/>
        </w:rPr>
        <w:t xml:space="preserve">Partner Conversions:</w:t>
      </w:r>
      <w:r>
        <w:t xml:space="preserve"> </w:t>
      </w:r>
      <w:r>
        <w:t xml:space="preserve">20 corporate agreements by Month 6.</w:t>
      </w:r>
    </w:p>
    <w:bookmarkEnd w:id="31"/>
    <w:bookmarkStart w:id="32" w:name="X89115af5d86b09cf6521af1204382c529f33d53"/>
    <w:p>
      <w:pPr>
        <w:pStyle w:val="Heading2"/>
      </w:pPr>
      <w:r>
        <w:t xml:space="preserve">Conclusion: Aligning with Saudi Vision 2030</w:t>
      </w:r>
    </w:p>
    <w:p>
      <w:pPr>
        <w:pStyle w:val="FirstParagraph"/>
      </w:pPr>
      <w:r>
        <w:t xml:space="preserve">This Marketing Plan positions our Dietitian service as indispensable to Riyadh’s health transformation. By merging clinical expertise with deep cultural intelligence—addressing Ramadan, traditional cuisine, and gender dynamics—we solve Riyadh’s specific nutritional challenges while supporting national health priorities. Success will be measured not just in client acquisition but in contributing to Saudi Arabia's goal of reducing obesity by 20% by 2030. The strategic focus on Riyadh ensures we dominate the capital’s $35M premium nutrition market before expanding across the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Dietitian Services in Riyadh, Saudi Arabia</dc:title>
  <dc:creator/>
  <dc:language>en</dc:language>
  <cp:keywords/>
  <dcterms:created xsi:type="dcterms:W3CDTF">2026-07-21T07:30:08Z</dcterms:created>
  <dcterms:modified xsi:type="dcterms:W3CDTF">2026-07-21T07:30:08Z</dcterms:modified>
</cp:coreProperties>
</file>

<file path=docProps/custom.xml><?xml version="1.0" encoding="utf-8"?>
<Properties xmlns="http://schemas.openxmlformats.org/officeDocument/2006/custom-properties" xmlns:vt="http://schemas.openxmlformats.org/officeDocument/2006/docPropsVTypes"/>
</file>