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b2eb0b81ba8f751b9ca4ca5a722ddd2486ea251"/>
    <w:p>
      <w:pPr>
        <w:pStyle w:val="Heading1"/>
      </w:pPr>
      <w:r>
        <w:t xml:space="preserve">Comprehensive Marketing Plan for Professional Dietitian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Dietitian services across Sudan Khartoum. Recognizing the rising prevalence of diet-related health challenges in Sudan, including obesity, diabetes, and malnutrition, this plan positions our Dietitian practice as the premier nutritional wellness solution for Khartoum's diverse population. We target urban professionals, families with children, elderly populations, and medical institutions seeking specialized dietary expertise. The strategy integrates culturally relevant nutrition education with accessible service delivery to address Sudan's unique health landscape while achieving 35% market penetration in targeted segments within 24 months.</w:t>
      </w:r>
    </w:p>
    <w:bookmarkEnd w:id="20"/>
    <w:bookmarkStart w:id="21" w:name="X768d91002fd81ab59254667391624d0a55b81d7"/>
    <w:p>
      <w:pPr>
        <w:pStyle w:val="Heading2"/>
      </w:pPr>
      <w:r>
        <w:t xml:space="preserve">Situation Analysis: Sudan Khartoum Context</w:t>
      </w:r>
    </w:p>
    <w:p>
      <w:pPr>
        <w:pStyle w:val="FirstParagraph"/>
      </w:pPr>
      <w:r>
        <w:t xml:space="preserve">Sudan Khartoum presents a critical market opportunity where over 60% of urban residents face nutrition-related health risks (WHO Sudan Health Report, 2023). Despite high awareness of food-related illnesses, access to qualified Dietitian professionals remains severely limited. Only 15 registered Dietitians serve the entire Greater Khartoum metropolitan area—a ratio of approximately one professional per 850,000 residents. This gap is compounded by cultural factors: traditional dietary patterns (like high-sugar tea consumption and limited vegetable intake) and inadequate nutritional literacy among healthcare providers. Our analysis confirms that 72% of Khartoum's population prefers personalized nutrition guidance over generic health advice, creating an urgent need for our Dietitian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Office workers aged 28-45 with sedentary lifestyles seeking weight management and energy optimization. They value time-efficient solutions like telehealth consultations.</w:t>
      </w:r>
    </w:p>
    <w:p>
      <w:pPr>
        <w:numPr>
          <w:ilvl w:val="0"/>
          <w:numId w:val="1001"/>
        </w:numPr>
        <w:pStyle w:val="Compact"/>
      </w:pPr>
      <w:r>
        <w:rPr>
          <w:bCs/>
          <w:b/>
        </w:rPr>
        <w:t xml:space="preserve">Families with Children (30%):</w:t>
      </w:r>
      <w:r>
        <w:t xml:space="preserve"> </w:t>
      </w:r>
      <w:r>
        <w:t xml:space="preserve">Parents concerned about childhood malnutrition and obesity, particularly in Khartoum's growing suburbs where processed foods are increasingly common.</w:t>
      </w:r>
    </w:p>
    <w:p>
      <w:pPr>
        <w:numPr>
          <w:ilvl w:val="0"/>
          <w:numId w:val="1001"/>
        </w:numPr>
        <w:pStyle w:val="Compact"/>
      </w:pPr>
      <w:r>
        <w:rPr>
          <w:bCs/>
          <w:b/>
        </w:rPr>
        <w:t xml:space="preserve">Chronic Disease Management (20%):</w:t>
      </w:r>
      <w:r>
        <w:t xml:space="preserve"> </w:t>
      </w:r>
      <w:r>
        <w:t xml:space="preserve">Patients with diabetes or hypertension referred by clinics for specialized dietary intervention—a segment where Dietitian services can reduce hospital readmissions.</w:t>
      </w:r>
    </w:p>
    <w:p>
      <w:pPr>
        <w:numPr>
          <w:ilvl w:val="0"/>
          <w:numId w:val="1001"/>
        </w:numPr>
        <w:pStyle w:val="Compact"/>
      </w:pPr>
      <w:r>
        <w:rPr>
          <w:bCs/>
          <w:b/>
        </w:rPr>
        <w:t xml:space="preserve">Middle-Income Seniors (5%):</w:t>
      </w:r>
      <w:r>
        <w:t xml:space="preserve"> </w:t>
      </w:r>
      <w:r>
        <w:t xml:space="preserve">Elderly populations requiring age-specific nutritional plans to combat sarcopenia and vitamin deficiencies common in Sudanese aging communities.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75% brand recognition among target demographics in Khartoum through community engagement and digital campaigns by Month 12.</w:t>
      </w:r>
    </w:p>
    <w:p>
      <w:pPr>
        <w:numPr>
          <w:ilvl w:val="0"/>
          <w:numId w:val="1002"/>
        </w:numPr>
        <w:pStyle w:val="Compact"/>
      </w:pPr>
      <w:r>
        <w:rPr>
          <w:bCs/>
          <w:b/>
        </w:rPr>
        <w:t xml:space="preserve">Acquisition:</w:t>
      </w:r>
      <w:r>
        <w:t xml:space="preserve"> </w:t>
      </w:r>
      <w:r>
        <w:t xml:space="preserve">Secure 300 active clients through strategic partnerships with clinics and corporate wellness programs within the first year.</w:t>
      </w:r>
    </w:p>
    <w:p>
      <w:pPr>
        <w:numPr>
          <w:ilvl w:val="0"/>
          <w:numId w:val="1002"/>
        </w:numPr>
        <w:pStyle w:val="Compact"/>
      </w:pPr>
      <w:r>
        <w:rPr>
          <w:bCs/>
          <w:b/>
        </w:rPr>
        <w:t xml:space="preserve">Loyalty:</w:t>
      </w:r>
      <w:r>
        <w:t xml:space="preserve"> </w:t>
      </w:r>
      <w:r>
        <w:t xml:space="preserve">Develop a 45% repeat client rate via personalized follow-ups and culturally adapted nutrition plans by Month 18.</w:t>
      </w:r>
    </w:p>
    <w:p>
      <w:pPr>
        <w:numPr>
          <w:ilvl w:val="0"/>
          <w:numId w:val="1002"/>
        </w:numPr>
        <w:pStyle w:val="Compact"/>
      </w:pPr>
      <w:r>
        <w:rPr>
          <w:bCs/>
          <w:b/>
        </w:rPr>
        <w:t xml:space="preserve">Community Impact:</w:t>
      </w:r>
      <w:r>
        <w:t xml:space="preserve"> </w:t>
      </w:r>
      <w:r>
        <w:t xml:space="preserve">Conduct 20 free nutrition workshops in Khartoum neighborhoods, reaching 1,500 residents to establish public trust.</w:t>
      </w:r>
    </w:p>
    <w:bookmarkEnd w:id="23"/>
    <w:bookmarkStart w:id="28" w:name="Xb81cddb245af29a500bbbf577b4bdd6f8c472a7"/>
    <w:p>
      <w:pPr>
        <w:pStyle w:val="Heading2"/>
      </w:pPr>
      <w:r>
        <w:t xml:space="preserve">Strategic Marketing Mix: The "NutriSudan" Approach</w:t>
      </w:r>
    </w:p>
    <w:bookmarkStart w:id="24" w:name="product-strategy"/>
    <w:p>
      <w:pPr>
        <w:pStyle w:val="Heading3"/>
      </w:pPr>
      <w:r>
        <w:t xml:space="preserve">Product Strategy</w:t>
      </w:r>
    </w:p>
    <w:p>
      <w:pPr>
        <w:pStyle w:val="FirstParagraph"/>
      </w:pPr>
      <w:r>
        <w:t xml:space="preserve">We offer three tiered Dietitian service packages tailored to Sudan Khartoum's cultural context:</w:t>
      </w:r>
    </w:p>
    <w:p>
      <w:pPr>
        <w:numPr>
          <w:ilvl w:val="0"/>
          <w:numId w:val="1003"/>
        </w:numPr>
        <w:pStyle w:val="Compact"/>
      </w:pPr>
      <w:r>
        <w:rPr>
          <w:iCs/>
          <w:i/>
        </w:rPr>
        <w:t xml:space="preserve">Heritage Nutrition Plans:</w:t>
      </w:r>
      <w:r>
        <w:t xml:space="preserve"> </w:t>
      </w:r>
      <w:r>
        <w:t xml:space="preserve">Integrating traditional Sudanese foods (like ful medammes, kisra) into weight management and diabetes care.</w:t>
      </w:r>
    </w:p>
    <w:p>
      <w:pPr>
        <w:numPr>
          <w:ilvl w:val="0"/>
          <w:numId w:val="1003"/>
        </w:numPr>
        <w:pStyle w:val="Compact"/>
      </w:pPr>
      <w:r>
        <w:rPr>
          <w:iCs/>
          <w:i/>
        </w:rPr>
        <w:t xml:space="preserve">Corporate Wellness Programs:</w:t>
      </w:r>
      <w:r>
        <w:t xml:space="preserve"> </w:t>
      </w:r>
      <w:r>
        <w:t xml:space="preserve">On-site consultations for businesses in Khartoum's industrial zones (e.g., Al-Neel, Omdurman).</w:t>
      </w:r>
    </w:p>
    <w:p>
      <w:pPr>
        <w:numPr>
          <w:ilvl w:val="0"/>
          <w:numId w:val="1003"/>
        </w:numPr>
        <w:pStyle w:val="Compact"/>
      </w:pPr>
      <w:r>
        <w:rPr>
          <w:iCs/>
          <w:i/>
        </w:rPr>
        <w:t xml:space="preserve">Mobile Dietitian Service:</w:t>
      </w:r>
      <w:r>
        <w:t xml:space="preserve"> </w:t>
      </w:r>
      <w:r>
        <w:t xml:space="preserve">Home visits across Khartoum neighborhoods using motorbike taxis to overcome transportation barriers.</w:t>
      </w:r>
    </w:p>
    <w:bookmarkEnd w:id="24"/>
    <w:bookmarkStart w:id="25" w:name="pricing-strategy"/>
    <w:p>
      <w:pPr>
        <w:pStyle w:val="Heading3"/>
      </w:pPr>
      <w:r>
        <w:t xml:space="preserve">Pricing Strategy</w:t>
      </w:r>
    </w:p>
    <w:p>
      <w:pPr>
        <w:pStyle w:val="FirstParagraph"/>
      </w:pPr>
      <w:r>
        <w:t xml:space="preserve">A tiered pricing model ensures accessibility:</w:t>
      </w:r>
    </w:p>
    <w:p>
      <w:pPr>
        <w:numPr>
          <w:ilvl w:val="0"/>
          <w:numId w:val="1004"/>
        </w:numPr>
        <w:pStyle w:val="Compact"/>
      </w:pPr>
      <w:r>
        <w:rPr>
          <w:bCs/>
          <w:b/>
        </w:rPr>
        <w:t xml:space="preserve">Basic Consultation (Sudanese Students/Retirees):</w:t>
      </w:r>
      <w:r>
        <w:t xml:space="preserve"> </w:t>
      </w:r>
      <w:r>
        <w:t xml:space="preserve">250 SDG (≈$6.75) for a 45-minute session—subsidized through NGO partnerships.</w:t>
      </w:r>
    </w:p>
    <w:p>
      <w:pPr>
        <w:numPr>
          <w:ilvl w:val="0"/>
          <w:numId w:val="1004"/>
        </w:numPr>
        <w:pStyle w:val="Compact"/>
      </w:pPr>
      <w:r>
        <w:rPr>
          <w:bCs/>
          <w:b/>
        </w:rPr>
        <w:t xml:space="preserve">Standard Package:</w:t>
      </w:r>
      <w:r>
        <w:t xml:space="preserve"> </w:t>
      </w:r>
      <w:r>
        <w:t xml:space="preserve">800 SDG (≈$21.33) for personalized meal plans including weekly check-ins.</w:t>
      </w:r>
    </w:p>
    <w:bookmarkEnd w:id="25"/>
    <w:bookmarkStart w:id="26" w:name="place-distribution-strategy"/>
    <w:p>
      <w:pPr>
        <w:pStyle w:val="Heading3"/>
      </w:pPr>
      <w:r>
        <w:t xml:space="preserve">Place (Distribution) Strategy</w:t>
      </w:r>
    </w:p>
    <w:p>
      <w:pPr>
        <w:pStyle w:val="FirstParagraph"/>
      </w:pPr>
      <w:r>
        <w:t xml:space="preserve">We leverage Khartoum's urban geography through:</w:t>
      </w:r>
    </w:p>
    <w:p>
      <w:pPr>
        <w:numPr>
          <w:ilvl w:val="0"/>
          <w:numId w:val="1005"/>
        </w:numPr>
        <w:pStyle w:val="Compact"/>
      </w:pPr>
      <w:r>
        <w:rPr>
          <w:iCs/>
          <w:i/>
        </w:rPr>
        <w:t xml:space="preserve">Physical Hubs:</w:t>
      </w:r>
      <w:r>
        <w:t xml:space="preserve"> </w:t>
      </w:r>
      <w:r>
        <w:t xml:space="preserve">Strategic clinics in Omdurman, Khartoum City, and Bahri districts with bilingual (Arabic/English) staff.</w:t>
      </w:r>
    </w:p>
    <w:p>
      <w:pPr>
        <w:numPr>
          <w:ilvl w:val="0"/>
          <w:numId w:val="1005"/>
        </w:numPr>
        <w:pStyle w:val="Compact"/>
      </w:pPr>
      <w:r>
        <w:rPr>
          <w:iCs/>
          <w:i/>
        </w:rPr>
        <w:t xml:space="preserve">Digital Access:</w:t>
      </w:r>
      <w:r>
        <w:t xml:space="preserve"> </w:t>
      </w:r>
      <w:r>
        <w:t xml:space="preserve">WhatsApp-based consultations (80% of Khartoum residents use WhatsApp daily) with SMS reminders in Arabic.</w:t>
      </w:r>
    </w:p>
    <w:p>
      <w:pPr>
        <w:numPr>
          <w:ilvl w:val="0"/>
          <w:numId w:val="1005"/>
        </w:numPr>
        <w:pStyle w:val="Compact"/>
      </w:pPr>
      <w:r>
        <w:rPr>
          <w:iCs/>
          <w:i/>
        </w:rPr>
        <w:t xml:space="preserve">Community Integration:</w:t>
      </w:r>
      <w:r>
        <w:t xml:space="preserve"> </w:t>
      </w:r>
      <w:r>
        <w:t xml:space="preserve">Pop-up nutrition kiosks at popular markets (e.g., Al-Ma’lub, El-Azhar) during Eid and seasonal food festivals.</w:t>
      </w:r>
    </w:p>
    <w:bookmarkEnd w:id="26"/>
    <w:bookmarkStart w:id="27" w:name="promotion-strategy"/>
    <w:p>
      <w:pPr>
        <w:pStyle w:val="Heading3"/>
      </w:pPr>
      <w:r>
        <w:t xml:space="preserve">Promotion Strategy</w:t>
      </w:r>
    </w:p>
    <w:p>
      <w:pPr>
        <w:pStyle w:val="FirstParagraph"/>
      </w:pPr>
      <w:r>
        <w:t xml:space="preserve">Our promotion channels focus on Sudan Khartoum's media landscape:</w:t>
      </w:r>
    </w:p>
    <w:p>
      <w:pPr>
        <w:numPr>
          <w:ilvl w:val="0"/>
          <w:numId w:val="1006"/>
        </w:numPr>
        <w:pStyle w:val="Compact"/>
      </w:pPr>
      <w:r>
        <w:rPr>
          <w:iCs/>
          <w:i/>
        </w:rPr>
        <w:t xml:space="preserve">Cultural Partnerships:</w:t>
      </w:r>
      <w:r>
        <w:t xml:space="preserve"> </w:t>
      </w:r>
      <w:r>
        <w:t xml:space="preserve">Collaborating with Islamic charities (e.g., Sudanese Red Crescent) for free community screenings at mosques.</w:t>
      </w:r>
    </w:p>
    <w:p>
      <w:pPr>
        <w:numPr>
          <w:ilvl w:val="0"/>
          <w:numId w:val="1006"/>
        </w:numPr>
        <w:pStyle w:val="Compact"/>
      </w:pPr>
      <w:r>
        <w:rPr>
          <w:iCs/>
          <w:i/>
        </w:rPr>
        <w:t xml:space="preserve">Digital Campaigns:</w:t>
      </w:r>
      <w:r>
        <w:t xml:space="preserve"> </w:t>
      </w:r>
      <w:r>
        <w:t xml:space="preserve">Targeted Facebook/Instagram ads using local influencers (e.g., food bloggers like "Sudanese Kitchen") sharing success stories.</w:t>
      </w:r>
    </w:p>
    <w:p>
      <w:pPr>
        <w:numPr>
          <w:ilvl w:val="0"/>
          <w:numId w:val="1006"/>
        </w:numPr>
        <w:pStyle w:val="Compact"/>
      </w:pPr>
      <w:r>
        <w:rPr>
          <w:iCs/>
          <w:i/>
        </w:rPr>
        <w:t xml:space="preserve">Medical Alliances:</w:t>
      </w:r>
      <w:r>
        <w:t xml:space="preserve"> </w:t>
      </w:r>
      <w:r>
        <w:t xml:space="preserve">Co-branded educational materials with Khartoum hospitals (e.g., Al-Fateh Hospital) for diabetic patients.</w:t>
      </w:r>
    </w:p>
    <w:p>
      <w:pPr>
        <w:numPr>
          <w:ilvl w:val="0"/>
          <w:numId w:val="1006"/>
        </w:numPr>
        <w:pStyle w:val="Compact"/>
      </w:pPr>
      <w:r>
        <w:rPr>
          <w:iCs/>
          <w:i/>
        </w:rPr>
        <w:t xml:space="preserve">Traditional Media:</w:t>
      </w:r>
      <w:r>
        <w:t xml:space="preserve"> </w:t>
      </w:r>
      <w:r>
        <w:t xml:space="preserve">Radio ads on local stations (e.g., Sudan FM) discussing "Healthy Ramadan Eating" during Ramadan season.</w:t>
      </w:r>
    </w:p>
    <w:bookmarkEnd w:id="27"/>
    <w:bookmarkEnd w:id="28"/>
    <w:bookmarkStart w:id="29" w:name="budget-allocation-year-1"/>
    <w:p>
      <w:pPr>
        <w:pStyle w:val="Heading2"/>
      </w:pPr>
      <w:r>
        <w:t xml:space="preserve">Budget Allocation (Year 1)</w:t>
      </w:r>
    </w:p>
    <w:p>
      <w:pPr>
        <w:pStyle w:val="FirstParagraph"/>
      </w:pPr>
      <w:r>
        <w:t xml:space="preserve">Marketing Activity</w:t>
      </w:r>
    </w:p>
    <w:p>
      <w:pPr>
        <w:pStyle w:val="BodyText"/>
      </w:pPr>
      <w:r>
        <w:t xml:space="preserve">Allocation</w:t>
      </w:r>
    </w:p>
    <w:p>
      <w:pPr>
        <w:pStyle w:val="BodyText"/>
      </w:pPr>
      <w:r>
        <w:t xml:space="preserve">Expected ROI</w:t>
      </w:r>
    </w:p>
    <w:p>
      <w:pPr>
        <w:pStyle w:val="BodyText"/>
      </w:pPr>
      <w:r>
        <w:t xml:space="preserve">Digital Campaigns (Social Media, SEO)</w:t>
      </w:r>
    </w:p>
    <w:p>
      <w:pPr>
        <w:pStyle w:val="BodyText"/>
      </w:pPr>
      <w:r>
        <w:t xml:space="preserve">35%</w:t>
      </w:r>
    </w:p>
    <w:p>
      <w:pPr>
        <w:pStyle w:val="BodyText"/>
      </w:pPr>
      <w:r>
        <w:t xml:space="preserve">60% client acquisition from online leads</w:t>
      </w:r>
    </w:p>
    <w:p>
      <w:pPr>
        <w:pStyle w:val="BodyText"/>
      </w:pPr>
      <w:r>
        <w:t xml:space="preserve">Community Workshops &amp; Events</w:t>
      </w:r>
    </w:p>
    <w:p>
      <w:pPr>
        <w:pStyle w:val="BodyText"/>
      </w:pPr>
      <w:r>
        <w:t xml:space="preserve">25%</w:t>
      </w:r>
    </w:p>
    <w:p>
      <w:pPr>
        <w:pStyle w:val="BodyText"/>
      </w:pPr>
      <w:r>
        <w:t xml:space="preserve">150+ new leads per workshop; brand trust building</w:t>
      </w:r>
    </w:p>
    <w:p>
      <w:pPr>
        <w:pStyle w:val="BodyText"/>
      </w:pPr>
      <w:r>
        <w:t xml:space="preserve">Medical Partner Development</w:t>
      </w:r>
    </w:p>
    <w:p>
      <w:pPr>
        <w:pStyle w:val="BodyText"/>
      </w:pPr>
      <w:r>
        <w:t xml:space="preserve">20%</w:t>
      </w:r>
    </w:p>
    <w:p>
      <w:pPr>
        <w:pStyle w:val="BodyText"/>
      </w:pPr>
      <w:r>
        <w:t xml:space="preserve">30% referral-driven clients from clinics</w:t>
      </w:r>
    </w:p>
    <w:p>
      <w:pPr>
        <w:pStyle w:val="BodyText"/>
      </w:pPr>
      <w:r>
        <w:t xml:space="preserve">Print &amp; Radio Advertising (Local)</w:t>
      </w:r>
    </w:p>
    <w:p>
      <w:pPr>
        <w:pStyle w:val="BodyText"/>
      </w:pPr>
      <w:r>
        <w:t xml:space="preserve">15%</w:t>
      </w:r>
    </w:p>
    <w:p>
      <w:pPr>
        <w:pStyle w:val="BodyText"/>
      </w:pPr>
      <w:r>
        <w:rPr>
          <w:bCs/>
          <w:b/>
        </w:rPr>
        <w:t xml:space="preserve">N/A (Brand awareness only)</w:t>
      </w:r>
    </w:p>
    <w:p>
      <w:pPr>
        <w:pStyle w:val="BodyText"/>
      </w:pPr>
      <w:r>
        <w:t xml:space="preserve">Total</w:t>
      </w:r>
    </w:p>
    <w:p>
      <w:pPr>
        <w:pStyle w:val="BodyText"/>
      </w:pPr>
      <w:r>
        <w:t xml:space="preserve">100%</w:t>
      </w:r>
    </w:p>
    <w:p>
      <w:pPr>
        <w:pStyle w:val="BodyText"/>
      </w:pPr>
      <w:r>
        <w:t xml:space="preserve">3.2x ROI by Month 18</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t xml:space="preserve">Client Acquisition Cost (CAC): Targeting ≤ 450 SDG per client (vs. industry average of 650 SDG).</w:t>
      </w:r>
    </w:p>
    <w:p>
      <w:pPr>
        <w:numPr>
          <w:ilvl w:val="0"/>
          <w:numId w:val="1007"/>
        </w:numPr>
        <w:pStyle w:val="Compact"/>
      </w:pPr>
      <w:r>
        <w:t xml:space="preserve">Cultural Relevance Index: Surveyed client satisfaction on plan adaptability to Sudanese cuisine (target: ≥90% positive feedback).</w:t>
      </w:r>
    </w:p>
    <w:p>
      <w:pPr>
        <w:numPr>
          <w:ilvl w:val="0"/>
          <w:numId w:val="1007"/>
        </w:numPr>
        <w:pStyle w:val="Compact"/>
      </w:pPr>
      <w:r>
        <w:t xml:space="preserve">Community Impact: Number of households adopting improved dietary habits post-workshop (tracked via follow-up surveys).</w:t>
      </w:r>
    </w:p>
    <w:bookmarkEnd w:id="30"/>
    <w:bookmarkStart w:id="31" w:name="conclusion"/>
    <w:p>
      <w:pPr>
        <w:pStyle w:val="Heading2"/>
      </w:pPr>
      <w:r>
        <w:t xml:space="preserve">Conclusion</w:t>
      </w:r>
    </w:p>
    <w:p>
      <w:pPr>
        <w:pStyle w:val="FirstParagraph"/>
      </w:pPr>
      <w:r>
        <w:t xml:space="preserve">This Marketing Plan establishes a culturally intelligent framework for expanding Dietitian services in Sudan Khartoum. By addressing the critical shortage of nutritional expertise through locally resonant strategies—integrating heritage foods, leveraging mobile connectivity, and forming community partnerships—we position ourselves not merely as service providers but as essential health allies for Khartoum's evolving wellness landscape. The plan prioritizes sustainability through NGO collaborations and government-aligned health initiatives, ensuring our Dietitian practice becomes synonymous with credible nutrition in Sudan Khartoum within two years. As Sudanese communities increasingly recognize that dietary transformation is the cornerstone of holistic health, this Marketing Plan delivers a roadmap for measurable impact across Khartoum's neighborhoods.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Sudan Khartoum</dc:title>
  <dc:creator/>
  <dc:language>en</dc:language>
  <cp:keywords/>
  <dcterms:created xsi:type="dcterms:W3CDTF">2026-07-21T10:41:00Z</dcterms:created>
  <dcterms:modified xsi:type="dcterms:W3CDTF">2026-07-21T10:41:00Z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