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a184e736dfe2cdec52e8ee830920882bf504e36"/>
    <w:p>
      <w:pPr>
        <w:pStyle w:val="Heading1"/>
      </w:pPr>
      <w:r>
        <w:t xml:space="preserve">Comprehensive Marketing Plan for Premium Dietitian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scale premium dietitian services across Thailand's capital, Bangkok. With rising health consciousness, obesity rates exceeding 35% nationally, and a growing wellness market projected at $1.8 billion by 2027 (Thailand Health Ministry), there is significant opportunity for specialized nutrition expertise. Our plan targets affluent urban residents seeking personalized dietary solutions amid Bangkok's unique culinary landscape and health challenges. The strategy integrates cultural sensitivity with modern nutritional science to position our Dietitian services as the premier choice for holistic wellness in Thailand Bangkok.</w:t>
      </w:r>
    </w:p>
    <w:bookmarkEnd w:id="20"/>
    <w:bookmarkStart w:id="21" w:name="market-analysis-thailand-bangkok-context"/>
    <w:p>
      <w:pPr>
        <w:pStyle w:val="Heading2"/>
      </w:pPr>
      <w:r>
        <w:t xml:space="preserve">Market Analysis: Thailand Bangkok Context</w:t>
      </w:r>
    </w:p>
    <w:p>
      <w:pPr>
        <w:pStyle w:val="FirstParagraph"/>
      </w:pPr>
      <w:r>
        <w:t xml:space="preserve">Bangkok presents a dynamic market where traditional Thai cuisine (rich in rice, coconut, and street food) collides with modern health trends. According to the World Health Organization, 38% of Thai adults are overweight or obese—particularly in urban centers like Bangkok where sedentary lifestyles prevail. The dietitian services market is currently fragmented, with many clinics offering generic plans rather than culturally tailored nutrition strategies. Key competitors include hospital-based dietitians (limited personalized attention) and unverified online influencers (lacking clinical credentials). Our SWOT analysis reveals:</w:t>
      </w:r>
    </w:p>
    <w:p>
      <w:pPr>
        <w:numPr>
          <w:ilvl w:val="0"/>
          <w:numId w:val="1001"/>
        </w:numPr>
        <w:pStyle w:val="Compact"/>
      </w:pPr>
      <w:r>
        <w:rPr>
          <w:bCs/>
          <w:b/>
        </w:rPr>
        <w:t xml:space="preserve">Strengths:</w:t>
      </w:r>
      <w:r>
        <w:t xml:space="preserve"> </w:t>
      </w:r>
      <w:r>
        <w:t xml:space="preserve">Certified international dietitians fluent in Thai, customized meal plans respecting local ingredients</w:t>
      </w:r>
    </w:p>
    <w:p>
      <w:pPr>
        <w:numPr>
          <w:ilvl w:val="0"/>
          <w:numId w:val="1001"/>
        </w:numPr>
        <w:pStyle w:val="Compact"/>
      </w:pPr>
      <w:r>
        <w:rPr>
          <w:bCs/>
          <w:b/>
        </w:rPr>
        <w:t xml:space="preserve">Weaknesses:</w:t>
      </w:r>
      <w:r>
        <w:t xml:space="preserve"> </w:t>
      </w:r>
      <w:r>
        <w:t xml:space="preserve">New entrant status requiring brand awareness investment</w:t>
      </w:r>
    </w:p>
    <w:p>
      <w:pPr>
        <w:numPr>
          <w:ilvl w:val="0"/>
          <w:numId w:val="1001"/>
        </w:numPr>
        <w:pStyle w:val="Compact"/>
      </w:pPr>
      <w:r>
        <w:rPr>
          <w:bCs/>
          <w:b/>
        </w:rPr>
        <w:t xml:space="preserve">Opportunities:</w:t>
      </w:r>
      <w:r>
        <w:t xml:space="preserve"> </w:t>
      </w:r>
      <w:r>
        <w:t xml:space="preserve">Corporate wellness partnerships, rising demand for diabetes prevention programs</w:t>
      </w:r>
    </w:p>
    <w:p>
      <w:pPr>
        <w:numPr>
          <w:ilvl w:val="0"/>
          <w:numId w:val="1001"/>
        </w:numPr>
        <w:pStyle w:val="Compact"/>
      </w:pPr>
      <w:r>
        <w:rPr>
          <w:bCs/>
          <w:b/>
        </w:rPr>
        <w:t xml:space="preserve">Threats:</w:t>
      </w:r>
      <w:r>
        <w:t xml:space="preserve"> </w:t>
      </w:r>
      <w:r>
        <w:t xml:space="preserve">Price-sensitive market and misinformation from social media "nutrition gurus"</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Achieve 75% brand recognition among Bangkok professionals aged 30-50 within 18 months</w:t>
      </w:r>
    </w:p>
    <w:bookmarkEnd w:id="22"/>
    <w:bookmarkStart w:id="23" w:name="Xecf0040ca667ef87a4061657436fcfe869bd642"/>
    <w:p>
      <w:pPr>
        <w:pStyle w:val="Heading2"/>
      </w:pPr>
      <w:r>
        <w:t xml:space="preserve">Target Audience: Precision Segmentation for Thailand Bangkok</w:t>
      </w:r>
    </w:p>
    <w:p>
      <w:pPr>
        <w:pStyle w:val="FirstParagraph"/>
      </w:pPr>
      <w:r>
        <w:t xml:space="preserve">We focus on three high-potential segments:</w:t>
      </w:r>
    </w:p>
    <w:p>
      <w:pPr>
        <w:numPr>
          <w:ilvl w:val="0"/>
          <w:numId w:val="1003"/>
        </w:numPr>
        <w:pStyle w:val="Compact"/>
      </w:pPr>
      <w:r>
        <w:rPr>
          <w:bCs/>
          <w:b/>
        </w:rPr>
        <w:t xml:space="preserve">Urban Professionals (65% of target):</w:t>
      </w:r>
      <w:r>
        <w:t xml:space="preserve"> </w:t>
      </w:r>
      <w:r>
        <w:t xml:space="preserve">Age 30-45, corporate employees in Silom/Sukhumvit areas, earning &gt;100k THB/month. They face desk-job health issues (metabolic syndrome) and value time-efficient solutions.</w:t>
      </w:r>
    </w:p>
    <w:p>
      <w:pPr>
        <w:numPr>
          <w:ilvl w:val="0"/>
          <w:numId w:val="1003"/>
        </w:numPr>
        <w:pStyle w:val="Compact"/>
      </w:pPr>
      <w:r>
        <w:rPr>
          <w:bCs/>
          <w:b/>
        </w:rPr>
        <w:t xml:space="preserve">Postpartum &amp; Maternal Health Seekers (20%):</w:t>
      </w:r>
      <w:r>
        <w:t xml:space="preserve"> </w:t>
      </w:r>
      <w:r>
        <w:t xml:space="preserve">New mothers seeking safe nutrition for lactation and weight management in Bangkok's family-centric culture.</w:t>
      </w:r>
    </w:p>
    <w:p>
      <w:pPr>
        <w:numPr>
          <w:ilvl w:val="0"/>
          <w:numId w:val="1003"/>
        </w:numPr>
        <w:pStyle w:val="Compact"/>
      </w:pPr>
      <w:r>
        <w:rPr>
          <w:bCs/>
          <w:b/>
        </w:rPr>
        <w:t xml:space="preserve">Chronic Condition Management (15%):</w:t>
      </w:r>
      <w:r>
        <w:t xml:space="preserve"> </w:t>
      </w:r>
      <w:r>
        <w:t xml:space="preserve">Diabetics/pre-diabetics requiring culturally adapted meal plans—critical given Thailand's 4.8M diabetes cases.</w:t>
      </w:r>
    </w:p>
    <w:p>
      <w:pPr>
        <w:pStyle w:val="FirstParagraph"/>
      </w:pPr>
      <w:r>
        <w:t xml:space="preserve">Cultural nuance is paramount: All dietitian consultations will incorporate Thai food terminology (e.g., "khanom buang" for crepes), address common local ingredients like galangal, and respect religious dietary preferences (vegetarianism during Buddhist observances).</w:t>
      </w:r>
    </w:p>
    <w:bookmarkEnd w:id="23"/>
    <w:bookmarkStart w:id="28" w:name="X40f00cbddde8f88ddf8256a1839d654245a2670"/>
    <w:p>
      <w:pPr>
        <w:pStyle w:val="Heading2"/>
      </w:pPr>
      <w:r>
        <w:t xml:space="preserve">Marketing Strategies: Integrated Approach for Thailand Bangkok</w:t>
      </w:r>
    </w:p>
    <w:bookmarkStart w:id="24" w:name="product-strategy"/>
    <w:p>
      <w:pPr>
        <w:pStyle w:val="Heading3"/>
      </w:pPr>
      <w:r>
        <w:t xml:space="preserve">Product Strategy</w:t>
      </w:r>
    </w:p>
    <w:p>
      <w:pPr>
        <w:pStyle w:val="FirstParagraph"/>
      </w:pPr>
      <w:r>
        <w:t xml:space="preserve">Our dietitian services go beyond standard plans:</w:t>
      </w:r>
    </w:p>
    <w:p>
      <w:pPr>
        <w:numPr>
          <w:ilvl w:val="0"/>
          <w:numId w:val="1004"/>
        </w:numPr>
        <w:pStyle w:val="Compact"/>
      </w:pPr>
      <w:r>
        <w:rPr>
          <w:bCs/>
          <w:b/>
        </w:rPr>
        <w:t xml:space="preserve">Cultural Nutrition Mapping:</w:t>
      </w:r>
      <w:r>
        <w:t xml:space="preserve"> </w:t>
      </w:r>
      <w:r>
        <w:t xml:space="preserve">Digital tools translating Thai dishes into calorie/nutrient profiles (e.g., "pad thai = 650kcal with 15g protein")</w:t>
      </w:r>
    </w:p>
    <w:p>
      <w:pPr>
        <w:numPr>
          <w:ilvl w:val="0"/>
          <w:numId w:val="1004"/>
        </w:numPr>
        <w:pStyle w:val="Compact"/>
      </w:pPr>
      <w:r>
        <w:rPr>
          <w:bCs/>
          <w:b/>
        </w:rPr>
        <w:t xml:space="preserve">Hybrid Delivery:</w:t>
      </w:r>
      <w:r>
        <w:t xml:space="preserve"> </w:t>
      </w:r>
      <w:r>
        <w:t xml:space="preserve">In-person sessions at Bangkok clinics + app-based tracking (Thai-language interface) for busy professionals</w:t>
      </w:r>
    </w:p>
    <w:p>
      <w:pPr>
        <w:numPr>
          <w:ilvl w:val="0"/>
          <w:numId w:val="1004"/>
        </w:numPr>
        <w:pStyle w:val="Compact"/>
      </w:pPr>
      <w:r>
        <w:rPr>
          <w:bCs/>
          <w:b/>
        </w:rPr>
        <w:t xml:space="preserve">Specialized Packages:</w:t>
      </w:r>
      <w:r>
        <w:t xml:space="preserve"> </w:t>
      </w:r>
      <w:r>
        <w:t xml:space="preserve">"Bangkok Metabolic Reset" (for office workers), "Postpartum Wellness Journey"</w:t>
      </w:r>
    </w:p>
    <w:bookmarkEnd w:id="24"/>
    <w:bookmarkStart w:id="25" w:name="pricing-strategy"/>
    <w:p>
      <w:pPr>
        <w:pStyle w:val="Heading3"/>
      </w:pPr>
      <w:r>
        <w:t xml:space="preserve">Pricing Strategy</w:t>
      </w:r>
    </w:p>
    <w:p>
      <w:pPr>
        <w:pStyle w:val="FirstParagraph"/>
      </w:pPr>
      <w:r>
        <w:t xml:space="preserve">Positioned as premium but accessible:</w:t>
      </w:r>
    </w:p>
    <w:p>
      <w:pPr>
        <w:numPr>
          <w:ilvl w:val="0"/>
          <w:numId w:val="1005"/>
        </w:numPr>
        <w:pStyle w:val="Compact"/>
      </w:pPr>
      <w:r>
        <w:t xml:space="preserve">Initial Consultation: 1,500 THB (vs. competitors' 800-2,500 THB)</w:t>
      </w:r>
    </w:p>
    <w:p>
      <w:pPr>
        <w:numPr>
          <w:ilvl w:val="0"/>
          <w:numId w:val="1005"/>
        </w:numPr>
        <w:pStyle w:val="Compact"/>
      </w:pPr>
      <w:r>
        <w:t xml:space="preserve">Monthly Plan + Check-ins: 4,500 THB (competitive with hospital packages at 6,800+ THB)</w:t>
      </w:r>
    </w:p>
    <w:p>
      <w:pPr>
        <w:numPr>
          <w:ilvl w:val="0"/>
          <w:numId w:val="1005"/>
        </w:numPr>
        <w:pStyle w:val="Compact"/>
      </w:pPr>
      <w:r>
        <w:t xml:space="preserve">Corporate Wellness Tiers: From 12,999 THB/month for team programs</w:t>
      </w:r>
    </w:p>
    <w:p>
      <w:pPr>
        <w:pStyle w:val="FirstParagraph"/>
      </w:pPr>
      <w:r>
        <w:t xml:space="preserve">Promotional pricing includes "Sala Thip" (Thai wellness) launch discount: 25% off first month.</w:t>
      </w:r>
    </w:p>
    <w:bookmarkEnd w:id="25"/>
    <w:bookmarkStart w:id="26" w:name="place-strategy-distribution"/>
    <w:p>
      <w:pPr>
        <w:pStyle w:val="Heading3"/>
      </w:pPr>
      <w:r>
        <w:t xml:space="preserve">Place Strategy (Distribution)</w:t>
      </w:r>
    </w:p>
    <w:p>
      <w:pPr>
        <w:pStyle w:val="FirstParagraph"/>
      </w:pPr>
      <w:r>
        <w:t xml:space="preserve">Optimized for Bangkok's geography:</w:t>
      </w:r>
    </w:p>
    <w:p>
      <w:pPr>
        <w:numPr>
          <w:ilvl w:val="0"/>
          <w:numId w:val="1006"/>
        </w:numPr>
        <w:pStyle w:val="Compact"/>
      </w:pPr>
      <w:r>
        <w:rPr>
          <w:bCs/>
          <w:b/>
        </w:rPr>
        <w:t xml:space="preserve">Physical Hubs:</w:t>
      </w:r>
      <w:r>
        <w:t xml:space="preserve"> </w:t>
      </w:r>
      <w:r>
        <w:t xml:space="preserve">Clinic locations in central Bangkok (Sukhumvit, Rama 9) near corporate districts</w:t>
      </w:r>
    </w:p>
    <w:p>
      <w:pPr>
        <w:numPr>
          <w:ilvl w:val="0"/>
          <w:numId w:val="1006"/>
        </w:numPr>
        <w:pStyle w:val="Compact"/>
      </w:pPr>
      <w:r>
        <w:rPr>
          <w:bCs/>
          <w:b/>
        </w:rPr>
        <w:t xml:space="preserve">Digital Touchpoints:</w:t>
      </w:r>
      <w:r>
        <w:t xml:space="preserve"> </w:t>
      </w:r>
      <w:r>
        <w:t xml:space="preserve">Thai-appropriate mobile platforms (Line OA integration for messaging)</w:t>
      </w:r>
    </w:p>
    <w:p>
      <w:pPr>
        <w:numPr>
          <w:ilvl w:val="0"/>
          <w:numId w:val="1006"/>
        </w:numPr>
        <w:pStyle w:val="Compact"/>
      </w:pPr>
      <w:r>
        <w:rPr>
          <w:bCs/>
          <w:b/>
        </w:rPr>
        <w:t xml:space="preserve">Strategic Partnerships:</w:t>
      </w:r>
      <w:r>
        <w:t xml:space="preserve"> </w:t>
      </w:r>
      <w:r>
        <w:t xml:space="preserve">Co-branded programs with popular fitness centers (e.g., Fit &amp; Go, Nana Gym) and luxury hotels (Four Seasons, Anantara) offering "Wellness Stay" packages</w:t>
      </w:r>
    </w:p>
    <w:bookmarkEnd w:id="26"/>
    <w:bookmarkStart w:id="27" w:name="Xf4a8d49a015ba7938c0dc399eb5ea16f0bd885b"/>
    <w:p>
      <w:pPr>
        <w:pStyle w:val="Heading3"/>
      </w:pPr>
      <w:r>
        <w:t xml:space="preserve">Promotion Strategy: Culturally Resonant Marketing</w:t>
      </w:r>
    </w:p>
    <w:p>
      <w:pPr>
        <w:pStyle w:val="FirstParagraph"/>
      </w:pPr>
      <w:r>
        <w:t xml:space="preserve">Leveraging Bangkok's social ecosystem:</w:t>
      </w:r>
    </w:p>
    <w:p>
      <w:pPr>
        <w:numPr>
          <w:ilvl w:val="0"/>
          <w:numId w:val="1007"/>
        </w:numPr>
        <w:pStyle w:val="Compact"/>
      </w:pPr>
      <w:r>
        <w:rPr>
          <w:bCs/>
          <w:b/>
        </w:rPr>
        <w:t xml:space="preserve">Content Marketing:</w:t>
      </w:r>
      <w:r>
        <w:t xml:space="preserve"> </w:t>
      </w:r>
      <w:r>
        <w:t xml:space="preserve">"Thai Food Wisdom" blog series on common dishes, featured in Thai health media (e.g., Manager Online)</w:t>
      </w:r>
    </w:p>
    <w:p>
      <w:pPr>
        <w:numPr>
          <w:ilvl w:val="0"/>
          <w:numId w:val="1007"/>
        </w:numPr>
        <w:pStyle w:val="Compact"/>
      </w:pPr>
      <w:r>
        <w:rPr>
          <w:bCs/>
          <w:b/>
        </w:rPr>
        <w:t xml:space="preserve">Social Media:</w:t>
      </w:r>
      <w:r>
        <w:t xml:space="preserve"> </w:t>
      </w:r>
      <w:r>
        <w:t xml:space="preserve">Instagram/TikTok campaigns with local influencers using #BangkokDietitian; showcasing real clients' success stories (e.g., "How I managed diabetes eating tom yum")</w:t>
      </w:r>
    </w:p>
    <w:p>
      <w:pPr>
        <w:numPr>
          <w:ilvl w:val="0"/>
          <w:numId w:val="1007"/>
        </w:numPr>
        <w:pStyle w:val="Compact"/>
      </w:pPr>
      <w:r>
        <w:rPr>
          <w:bCs/>
          <w:b/>
        </w:rPr>
        <w:t xml:space="preserve">Community Engagement:</w:t>
      </w:r>
      <w:r>
        <w:t xml:space="preserve"> </w:t>
      </w:r>
      <w:r>
        <w:t xml:space="preserve">Free nutrition workshops at community centers (e.g., Suan Lum Night Market) and Buddhist temples during health-focused festivals</w:t>
      </w:r>
    </w:p>
    <w:p>
      <w:pPr>
        <w:numPr>
          <w:ilvl w:val="0"/>
          <w:numId w:val="1007"/>
        </w:numPr>
        <w:pStyle w:val="Compact"/>
      </w:pPr>
      <w:r>
        <w:rPr>
          <w:bCs/>
          <w:b/>
        </w:rPr>
        <w:t xml:space="preserve">PR Initiatives:</w:t>
      </w:r>
      <w:r>
        <w:t xml:space="preserve"> </w:t>
      </w:r>
      <w:r>
        <w:t xml:space="preserve">Partnering with Thailand Health Ministry for National Diabetes Awareness Week events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(Launch)</w:t>
      </w:r>
    </w:p>
    <w:p>
      <w:pPr>
        <w:pStyle w:val="BodyText"/>
      </w:pPr>
      <w:r>
        <w:t xml:space="preserve">Clinic setup, digital platform launch, influencer onboarding</w:t>
      </w:r>
    </w:p>
    <w:p>
      <w:pPr>
        <w:pStyle w:val="BodyText"/>
      </w:pPr>
      <w:r>
        <w:t xml:space="preserve">35%</w:t>
      </w:r>
    </w:p>
    <w:p>
      <w:pPr>
        <w:pStyle w:val="BodyText"/>
      </w:pPr>
      <w:r>
        <w:t xml:space="preserve">Q2 (Growth)</w:t>
      </w:r>
    </w:p>
    <w:p>
      <w:pPr>
        <w:pStyle w:val="BodyText"/>
      </w:pPr>
      <w:r>
        <w:t xml:space="preserve">&lt;</w:t>
      </w:r>
    </w:p>
    <w:p>
      <w:pPr>
        <w:pStyle w:val="BodyText"/>
      </w:pPr>
      <w:r>
        <w:t xml:space="preserve">Corporate partnerships, workshop series, SEO optimization for Thai keywords</w:t>
      </w:r>
    </w:p>
    <w:p>
      <w:pPr>
        <w:pStyle w:val="BodyText"/>
      </w:pPr>
      <w:r>
        <w:t xml:space="preserve">28%</w:t>
      </w:r>
    </w:p>
    <w:p>
      <w:pPr>
        <w:pStyle w:val="BodyText"/>
      </w:pPr>
      <w:r>
        <w:t xml:space="preserve">Q3 (Scale)</w:t>
      </w:r>
    </w:p>
    <w:p>
      <w:pPr>
        <w:pStyle w:val="BodyText"/>
      </w:pPr>
      <w:r>
        <w:t xml:space="preserve">&lt;</w:t>
      </w:r>
    </w:p>
    <w:p>
      <w:pPr>
        <w:pStyle w:val="BodyText"/>
      </w:pPr>
      <w:r>
        <w:t xml:space="preserve">Loyalty program rollout, expanded content production</w:t>
      </w:r>
    </w:p>
    <w:p>
      <w:pPr>
        <w:pStyle w:val="BodyText"/>
      </w:pPr>
      <w:r>
        <w:t xml:space="preserve">18%</w:t>
      </w:r>
    </w:p>
    <w:p>
      <w:pPr>
        <w:pStyle w:val="BodyText"/>
      </w:pPr>
      <w:r>
        <w:t xml:space="preserve">Q4 (Consolidation)</w:t>
      </w:r>
    </w:p>
    <w:p>
      <w:pPr>
        <w:pStyle w:val="BodyText"/>
      </w:pPr>
      <w:r>
        <w:t xml:space="preserve">&lt;</w:t>
      </w:r>
    </w:p>
    <w:p>
      <w:pPr>
        <w:pStyle w:val="BodyText"/>
      </w:pPr>
      <w:r>
        <w:t xml:space="preserve">Data-driven campaign refinement, annual wellness report</w:t>
      </w:r>
    </w:p>
    <w:p>
      <w:pPr>
        <w:pStyle w:val="BodyText"/>
      </w:pPr>
      <w:r>
        <w:t xml:space="preserve">19%</w:t>
      </w:r>
    </w:p>
    <w:bookmarkEnd w:id="29"/>
    <w:bookmarkStart w:id="30" w:name="evaluation-success-metrics"/>
    <w:p>
      <w:pPr>
        <w:pStyle w:val="Heading2"/>
      </w:pPr>
      <w:r>
        <w:t xml:space="preserve">Evaluation &amp; Success Metrics</w:t>
      </w:r>
    </w:p>
    <w:p>
      <w:pPr>
        <w:pStyle w:val="FirstParagraph"/>
      </w:pPr>
      <w:r>
        <w:t xml:space="preserve">We measure success through both quantitative and culturally relevant qualitative KPIs:</w:t>
      </w:r>
    </w:p>
    <w:p>
      <w:pPr>
        <w:numPr>
          <w:ilvl w:val="0"/>
          <w:numId w:val="1008"/>
        </w:numPr>
        <w:pStyle w:val="Compact"/>
      </w:pPr>
      <w:r>
        <w:rPr>
          <w:bCs/>
          <w:b/>
        </w:rPr>
        <w:t xml:space="preserve">Client Acquisition Cost (CAC):</w:t>
      </w:r>
      <w:r>
        <w:t xml:space="preserve"> </w:t>
      </w:r>
      <w:r>
        <w:t xml:space="preserve">Target: ≤1,800 THB/lead (below industry avg. of 2,500 THB)</w:t>
      </w:r>
    </w:p>
    <w:p>
      <w:pPr>
        <w:numPr>
          <w:ilvl w:val="0"/>
          <w:numId w:val="1008"/>
        </w:numPr>
        <w:pStyle w:val="Compact"/>
      </w:pPr>
      <w:r>
        <w:rPr>
          <w:bCs/>
          <w:b/>
        </w:rPr>
        <w:t xml:space="preserve">Cultural Relevance Score:</w:t>
      </w:r>
      <w:r>
        <w:t xml:space="preserve"> </w:t>
      </w:r>
      <w:r>
        <w:t xml:space="preserve">Measured via client surveys on "Plan respects Thai food culture" (Target: 4.6/5)</w:t>
      </w:r>
    </w:p>
    <w:p>
      <w:pPr>
        <w:numPr>
          <w:ilvl w:val="0"/>
          <w:numId w:val="1008"/>
        </w:numPr>
        <w:pStyle w:val="Compact"/>
      </w:pPr>
      <w:r>
        <w:rPr>
          <w:bCs/>
          <w:b/>
        </w:rPr>
        <w:t xml:space="preserve">Retention Rate:</w:t>
      </w:r>
      <w:r>
        <w:t xml:space="preserve"> </w:t>
      </w:r>
      <w:r>
        <w:t xml:space="preserve">Track via monthly check-ins; Target: 80% by Month 12</w:t>
      </w:r>
    </w:p>
    <w:p>
      <w:pPr>
        <w:numPr>
          <w:ilvl w:val="0"/>
          <w:numId w:val="1008"/>
        </w:numPr>
        <w:pStyle w:val="Compact"/>
      </w:pPr>
      <w:r>
        <w:rPr>
          <w:bCs/>
          <w:b/>
        </w:rPr>
        <w:t xml:space="preserve">Social Impact:</w:t>
      </w:r>
      <w:r>
        <w:t xml:space="preserve"> </w:t>
      </w:r>
      <w:r>
        <w:t xml:space="preserve"># of clients reducing blood sugar levels (aligned with Thailand's national health goals)</w:t>
      </w:r>
    </w:p>
    <w:bookmarkEnd w:id="30"/>
    <w:bookmarkStart w:id="31" w:name="Xd7144aa9bb8b1f4bcc7ff3badee7484808af9db"/>
    <w:p>
      <w:pPr>
        <w:pStyle w:val="Heading2"/>
      </w:pPr>
      <w:r>
        <w:t xml:space="preserve">Conclusion: Sustainable Growth in Thailand Bangkok</w:t>
      </w:r>
    </w:p>
    <w:p>
      <w:pPr>
        <w:pStyle w:val="FirstParagraph"/>
      </w:pPr>
      <w:r>
        <w:t xml:space="preserve">This Marketing Plan positions our Dietitian services as the culturally intelligent solution for Bangkok's evolving health landscape. By merging global nutrition science with deep Thai cultural understanding—addressing local dietary habits, economic realities, and wellness traditions—we create sustainable competitive advantage. The plan prioritizes measurable outcomes that resonate within Thailand Bangkok’s unique market while contributing to national health objectives. With strategic partnerships, community integration, and data-driven refinement, this Marketing Plan ensures our Dietitian services become synonymous with trusted nutrition in the heart of Thailand.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Thailand Bangkok</dc:title>
  <dc:creator/>
  <dc:language>en</dc:language>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