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Dietitian</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13a3391a1f4b806929fa707da0738e182253d6d"/>
    <w:p>
      <w:pPr>
        <w:pStyle w:val="Heading1"/>
      </w:pPr>
      <w:r>
        <w:t xml:space="preserve">Comprehensive Marketing Plan for Premium Dietitian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roadmap for launching and scaling a specialized Dietitian service tailored to the unique health landscape of Abu Dhabi, United Arab Emirates. With rising obesity rates (affecting 40% of UAE adults) and growing wellness awareness in the United Arab Emirates, our premium Dietitian services will address critical gaps in personalized nutrition solutions. We target affluent Emiratis and expatriate communities seeking evidence-based weight management, diabetes prevention, and athletic performance optimization within the Abu Dhabi market. Our strategy integrates cultural sensitivity with cutting-edge nutritional science to establish a market-leading position by 2026.</w:t>
      </w:r>
    </w:p>
    <w:bookmarkEnd w:id="20"/>
    <w:bookmarkStart w:id="21" w:name="market-analysis-abu-dhabi-context"/>
    <w:p>
      <w:pPr>
        <w:pStyle w:val="Heading2"/>
      </w:pPr>
      <w:r>
        <w:t xml:space="preserve">Market Analysis: Abu Dhabi Context</w:t>
      </w:r>
    </w:p>
    <w:p>
      <w:pPr>
        <w:pStyle w:val="FirstParagraph"/>
      </w:pPr>
      <w:r>
        <w:t xml:space="preserve">The United Arab Emirates faces a nutrition crisis – UAE Ministry of Health data shows 35% of adults are obese, driven by rapid urbanization and cultural dietary shifts. In Abu Dhabi specifically, luxury wellness tourism is booming (projected $1.2B market by 2025), yet 78% of residents report dissatisfaction with generic diet plans offered through gyms or clinics. The regulatory environment supports our entry: the Abu Dhabi Department of Health requires licensed dietitians for clinical nutrition services, creating a barrier to low-quality competitors. Key opportunities include:</w:t>
      </w:r>
    </w:p>
    <w:p>
      <w:pPr>
        <w:numPr>
          <w:ilvl w:val="0"/>
          <w:numId w:val="1001"/>
        </w:numPr>
        <w:pStyle w:val="Compact"/>
      </w:pPr>
      <w:r>
        <w:t xml:space="preserve">High disposable income (Abu Dhabi GDP per capita: $51,000)</w:t>
      </w:r>
    </w:p>
    <w:p>
      <w:pPr>
        <w:numPr>
          <w:ilvl w:val="0"/>
          <w:numId w:val="1001"/>
        </w:numPr>
        <w:pStyle w:val="Compact"/>
      </w:pPr>
      <w:r>
        <w:t xml:space="preserve">Government health initiatives like "UAE Vision 2050" prioritizing obesity reduction</w:t>
      </w:r>
    </w:p>
    <w:p>
      <w:pPr>
        <w:numPr>
          <w:ilvl w:val="0"/>
          <w:numId w:val="1001"/>
        </w:numPr>
        <w:pStyle w:val="Compact"/>
      </w:pPr>
      <w:r>
        <w:t xml:space="preserve">Cultural affinity for personalized wellness (e.g., traditional Emirati cuisine adaptations)</w:t>
      </w:r>
    </w:p>
    <w:bookmarkEnd w:id="21"/>
    <w:bookmarkStart w:id="22" w:name="marketing-objectives-2024-2026"/>
    <w:p>
      <w:pPr>
        <w:pStyle w:val="Heading2"/>
      </w:pPr>
      <w:r>
        <w:t xml:space="preserve">Marketing Objectives (2024-2026)</w:t>
      </w:r>
    </w:p>
    <w:p>
      <w:pPr>
        <w:numPr>
          <w:ilvl w:val="0"/>
          <w:numId w:val="1002"/>
        </w:numPr>
        <w:pStyle w:val="Compact"/>
      </w:pPr>
      <w:r>
        <w:t xml:space="preserve">Attain 35% market share among premium nutrition services in Abu Dhabi within 3 years</w:t>
      </w:r>
    </w:p>
    <w:p>
      <w:pPr>
        <w:numPr>
          <w:ilvl w:val="0"/>
          <w:numId w:val="1002"/>
        </w:numPr>
        <w:pStyle w:val="Compact"/>
      </w:pPr>
      <w:r>
        <w:t xml:space="preserve">Achieve 500+ active client base through strategic partnerships by Year 1</w:t>
      </w:r>
    </w:p>
    <w:p>
      <w:pPr>
        <w:numPr>
          <w:ilvl w:val="0"/>
          <w:numId w:val="1002"/>
        </w:numPr>
        <w:pStyle w:val="Compact"/>
      </w:pPr>
      <w:r>
        <w:t xml:space="preserve">Secure contracts with 15+ corporate clients (including Abu Dhabi-based multinational HQs)</w:t>
      </w:r>
    </w:p>
    <w:p>
      <w:pPr>
        <w:numPr>
          <w:ilvl w:val="0"/>
          <w:numId w:val="1002"/>
        </w:numPr>
        <w:pStyle w:val="Compact"/>
      </w:pPr>
      <w:r>
        <w:t xml:space="preserve">Position as the most trusted Dietitian service in United Arab Emirates Abu Dhabi per annual consumer surveys</w:t>
      </w:r>
    </w:p>
    <w:bookmarkEnd w:id="22"/>
    <w:bookmarkStart w:id="23" w:name="target-audience-segmentation"/>
    <w:p>
      <w:pPr>
        <w:pStyle w:val="Heading2"/>
      </w:pPr>
      <w:r>
        <w:t xml:space="preserve">Target Audience Segmentation</w:t>
      </w:r>
    </w:p>
    <w:p>
      <w:pPr>
        <w:pStyle w:val="FirstParagraph"/>
      </w:pPr>
      <w:r>
        <w:t xml:space="preserve">We focus on three high-value segments within Abu Dhabi:</w:t>
      </w:r>
    </w:p>
    <w:p>
      <w:pPr>
        <w:numPr>
          <w:ilvl w:val="0"/>
          <w:numId w:val="1003"/>
        </w:numPr>
        <w:pStyle w:val="Compact"/>
      </w:pPr>
      <w:r>
        <w:rPr>
          <w:bCs/>
          <w:b/>
        </w:rPr>
        <w:t xml:space="preserve">Health-Conscious Expatriates (60% of target):</w:t>
      </w:r>
      <w:r>
        <w:t xml:space="preserve"> </w:t>
      </w:r>
      <w:r>
        <w:t xml:space="preserve">Western and South Asian professionals aged 30-55 seeking culturally sensitive dietary plans incorporating local ingredients (e.g., adapting Mediterranean diets for UAE climate).</w:t>
      </w:r>
    </w:p>
    <w:p>
      <w:pPr>
        <w:numPr>
          <w:ilvl w:val="0"/>
          <w:numId w:val="1003"/>
        </w:numPr>
        <w:pStyle w:val="Compact"/>
      </w:pPr>
      <w:r>
        <w:rPr>
          <w:bCs/>
          <w:b/>
        </w:rPr>
        <w:t xml:space="preserve">Emirati Families (25%):</w:t>
      </w:r>
      <w:r>
        <w:t xml:space="preserve"> </w:t>
      </w:r>
      <w:r>
        <w:t xml:space="preserve">Upper-middle-class households prioritizing preventive healthcare for diabetes management, with special programs addressing traditional Emirati meal patterns.</w:t>
      </w:r>
    </w:p>
    <w:p>
      <w:pPr>
        <w:numPr>
          <w:ilvl w:val="0"/>
          <w:numId w:val="1003"/>
        </w:numPr>
        <w:pStyle w:val="Compact"/>
      </w:pPr>
      <w:r>
        <w:rPr>
          <w:bCs/>
          <w:b/>
        </w:rPr>
        <w:t xml:space="preserve">CORPORATE LEADERSHIP (15%):</w:t>
      </w:r>
      <w:r>
        <w:t xml:space="preserve"> </w:t>
      </w:r>
      <w:r>
        <w:t xml:space="preserve">Executives from Abu Dhabi government entities and Fortune 500 subsidiaries requiring executive wellness packages.</w:t>
      </w:r>
    </w:p>
    <w:bookmarkEnd w:id="23"/>
    <w:bookmarkStart w:id="27" w:name="Xf2e0d10801870ce7253603f268de6f3f22055d9"/>
    <w:p>
      <w:pPr>
        <w:pStyle w:val="Heading2"/>
      </w:pPr>
      <w:r>
        <w:t xml:space="preserve">Marketing Strategies &amp; Tactics: Abu Dhabi-Centric Approach</w:t>
      </w:r>
    </w:p>
    <w:p>
      <w:pPr>
        <w:pStyle w:val="FirstParagraph"/>
      </w:pPr>
      <w:r>
        <w:t xml:space="preserve">Our strategy leverages UAE-specific cultural nuances and digital trends:</w:t>
      </w:r>
    </w:p>
    <w:bookmarkStart w:id="24" w:name="culturally-resonant-service-design"/>
    <w:p>
      <w:pPr>
        <w:pStyle w:val="Heading3"/>
      </w:pPr>
      <w:r>
        <w:t xml:space="preserve">1. Culturally Resonant Service Design</w:t>
      </w:r>
    </w:p>
    <w:p>
      <w:pPr>
        <w:pStyle w:val="FirstParagraph"/>
      </w:pPr>
      <w:r>
        <w:t xml:space="preserve">All Dietitian programs incorporate UAE dietary traditions – e.g., using dates, camel milk, and local produce in meal plans. We partner with Abu Dhabi-based chefs for Ramadan nutrition workshops and develop Arabic/English bilingual resources addressing common myths (e.g., "low-carb diets conflict with Emirati hospitality culture").</w:t>
      </w:r>
    </w:p>
    <w:bookmarkEnd w:id="24"/>
    <w:bookmarkStart w:id="25" w:name="strategic-partnerships-in-abu-dhabi"/>
    <w:p>
      <w:pPr>
        <w:pStyle w:val="Heading3"/>
      </w:pPr>
      <w:r>
        <w:t xml:space="preserve">2. Strategic Partnerships in Abu Dhabi</w:t>
      </w:r>
    </w:p>
    <w:p>
      <w:pPr>
        <w:numPr>
          <w:ilvl w:val="0"/>
          <w:numId w:val="1004"/>
        </w:numPr>
        <w:pStyle w:val="Compact"/>
      </w:pPr>
      <w:r>
        <w:rPr>
          <w:iCs/>
          <w:i/>
        </w:rPr>
        <w:t xml:space="preserve">Healthcare Institutions:</w:t>
      </w:r>
      <w:r>
        <w:t xml:space="preserve"> </w:t>
      </w:r>
      <w:r>
        <w:t xml:space="preserve">Collaborate with Cleveland Clinic Abu Dhabi and SEHA hospitals for referral pathways.</w:t>
      </w:r>
    </w:p>
    <w:p>
      <w:pPr>
        <w:numPr>
          <w:ilvl w:val="0"/>
          <w:numId w:val="1004"/>
        </w:numPr>
        <w:pStyle w:val="Compact"/>
      </w:pPr>
      <w:r>
        <w:rPr>
          <w:iCs/>
          <w:i/>
        </w:rPr>
        <w:t xml:space="preserve">Luxury Resorts:</w:t>
      </w:r>
      <w:r>
        <w:t xml:space="preserve"> </w:t>
      </w:r>
      <w:r>
        <w:t xml:space="preserve">Integrate services into wellness retreats at Yas Island resorts (e.g., Al Maha Desert Resort).</w:t>
      </w:r>
    </w:p>
    <w:p>
      <w:pPr>
        <w:numPr>
          <w:ilvl w:val="0"/>
          <w:numId w:val="1004"/>
        </w:numPr>
        <w:pStyle w:val="Compact"/>
      </w:pPr>
      <w:r>
        <w:rPr>
          <w:iCs/>
          <w:i/>
        </w:rPr>
        <w:t xml:space="preserve">Corporate Alliances:</w:t>
      </w:r>
      <w:r>
        <w:t xml:space="preserve"> </w:t>
      </w:r>
      <w:r>
        <w:t xml:space="preserve">Partner with ADNOC and Etihad Airways for employee health programs.</w:t>
      </w:r>
    </w:p>
    <w:bookmarkEnd w:id="25"/>
    <w:bookmarkStart w:id="26" w:name="hyper-local-digital-marketing"/>
    <w:p>
      <w:pPr>
        <w:pStyle w:val="Heading3"/>
      </w:pPr>
      <w:r>
        <w:t xml:space="preserve">3. Hyper-Local Digital Marketing</w:t>
      </w:r>
    </w:p>
    <w:p>
      <w:pPr>
        <w:pStyle w:val="FirstParagraph"/>
      </w:pPr>
      <w:r>
        <w:t xml:space="preserve">Targeted campaigns on UAE social media platforms (TikTok, Snapchat) with Abu Dhabi-specific geo-targeting:</w:t>
      </w:r>
    </w:p>
    <w:p>
      <w:pPr>
        <w:numPr>
          <w:ilvl w:val="0"/>
          <w:numId w:val="1005"/>
        </w:numPr>
        <w:pStyle w:val="Compact"/>
      </w:pPr>
      <w:r>
        <w:t xml:space="preserve">Instagram Reels showcasing "Healthy Abu Dhabi Breakfasts" using local ingredients</w:t>
      </w:r>
    </w:p>
    <w:p>
      <w:pPr>
        <w:numPr>
          <w:ilvl w:val="0"/>
          <w:numId w:val="1005"/>
        </w:numPr>
        <w:pStyle w:val="Compact"/>
      </w:pPr>
      <w:r>
        <w:t xml:space="preserve">Sponsored content with Abu Dhabi influencers (e.g., @AbuDhabiWellness)</w:t>
      </w:r>
    </w:p>
    <w:p>
      <w:pPr>
        <w:numPr>
          <w:ilvl w:val="0"/>
          <w:numId w:val="1005"/>
        </w:numPr>
        <w:pStyle w:val="Compact"/>
      </w:pPr>
      <w:r>
        <w:t xml:space="preserve">Google Ads targeting keywords like "premium Dietitian in Abu Dhabi" and "diabetes management UAE"</w:t>
      </w:r>
    </w:p>
    <w:p>
      <w:pPr>
        <w:pStyle w:val="FirstParagraph"/>
      </w:pPr>
      <w:r>
        <w:t xml:space="preserve">4. Community Engagement</w:t>
      </w:r>
    </w:p>
    <w:p>
      <w:pPr>
        <w:pStyle w:val="BodyText"/>
      </w:pPr>
      <w:r>
        <w:t xml:space="preserve">Host free monthly workshops at Abu Dhabi libraries and community centers on topics like:</w:t>
      </w:r>
    </w:p>
    <w:p>
      <w:pPr>
        <w:numPr>
          <w:ilvl w:val="0"/>
          <w:numId w:val="1006"/>
        </w:numPr>
        <w:pStyle w:val="Compact"/>
      </w:pPr>
      <w:r>
        <w:t xml:space="preserve">"Managing Sugar Intake During Eid Celebrations"</w:t>
      </w:r>
    </w:p>
    <w:p>
      <w:pPr>
        <w:numPr>
          <w:ilvl w:val="0"/>
          <w:numId w:val="1006"/>
        </w:numPr>
        <w:pStyle w:val="Compact"/>
      </w:pPr>
      <w:r>
        <w:t xml:space="preserve">"Nutrition for Abu Dhabi's Extreme Summer Heat"</w:t>
      </w:r>
    </w:p>
    <w:p>
      <w:pPr>
        <w:numPr>
          <w:ilvl w:val="0"/>
          <w:numId w:val="1006"/>
        </w:numPr>
        <w:pStyle w:val="Compact"/>
      </w:pPr>
      <w:r>
        <w:t xml:space="preserve">Partnering with Abu Dhabi Education Council for school health programs</w:t>
      </w:r>
    </w:p>
    <w:bookmarkEnd w:id="26"/>
    <w:bookmarkEnd w:id="27"/>
    <w:bookmarkStart w:id="28" w:name="budget-allocation-year-1-aed-1.8m"/>
    <w:p>
      <w:pPr>
        <w:pStyle w:val="Heading2"/>
      </w:pPr>
      <w:r>
        <w:t xml:space="preserve">Budget Allocation (Year 1: AED 1.8M)</w:t>
      </w:r>
    </w:p>
    <w:p>
      <w:pPr>
        <w:pStyle w:val="FirstParagraph"/>
      </w:pPr>
      <w:r>
        <w:t xml:space="preserve">Category</w:t>
      </w:r>
    </w:p>
    <w:p>
      <w:pPr>
        <w:pStyle w:val="BodyText"/>
      </w:pPr>
      <w:r>
        <w:t xml:space="preserve">Allocation (AED)</w:t>
      </w:r>
    </w:p>
    <w:p>
      <w:pPr>
        <w:pStyle w:val="BodyText"/>
      </w:pPr>
      <w:r>
        <w:t xml:space="preserve">Rationale</w:t>
      </w:r>
    </w:p>
    <w:p>
      <w:pPr>
        <w:pStyle w:val="BodyText"/>
      </w:pPr>
      <w:r>
        <w:t xml:space="preserve">Cultural Adaptation &amp; Content Creation</w:t>
      </w:r>
    </w:p>
    <w:p>
      <w:pPr>
        <w:pStyle w:val="BodyText"/>
      </w:pPr>
      <w:r>
        <w:t xml:space="preserve">450,000</w:t>
      </w:r>
    </w:p>
    <w:p>
      <w:pPr>
        <w:pStyle w:val="BodyText"/>
      </w:pPr>
      <w:r>
        <w:t xml:space="preserve">Funding Arabic/English nutrition guides and local ingredient partnerships.</w:t>
      </w:r>
    </w:p>
    <w:p>
      <w:pPr>
        <w:pStyle w:val="BodyText"/>
      </w:pPr>
      <w:r>
        <w:t xml:space="preserve">Digital Marketing (Meta, Google)</w:t>
      </w:r>
    </w:p>
    <w:p>
      <w:pPr>
        <w:pStyle w:val="BodyText"/>
      </w:pPr>
      <w:r>
        <w:t xml:space="preserve">525,000</w:t>
      </w:r>
    </w:p>
    <w:p>
      <w:pPr>
        <w:pStyle w:val="BodyText"/>
      </w:pPr>
      <w:r>
        <w:t xml:space="preserve">&lt;</w:t>
      </w:r>
    </w:p>
    <w:p>
      <w:pPr>
        <w:pStyle w:val="BodyText"/>
      </w:pPr>
      <w:r>
        <w:t xml:space="preserve">Targeted ads focusing on Abu Dhabi demographics and seasonal health trends.</w:t>
      </w:r>
    </w:p>
    <w:p>
      <w:pPr>
        <w:pStyle w:val="BodyText"/>
      </w:pPr>
      <w:r>
        <w:t xml:space="preserve">Strategic Partnerships</w:t>
      </w:r>
    </w:p>
    <w:p>
      <w:pPr>
        <w:pStyle w:val="BodyText"/>
      </w:pPr>
      <w:r>
        <w:t xml:space="preserve">375,000</w:t>
      </w:r>
    </w:p>
    <w:p>
      <w:pPr>
        <w:pStyle w:val="BodyText"/>
      </w:pPr>
      <w:r>
        <w:t xml:space="preserve">Covering co-marketing with healthcare/resorts (e.g., 50% cost-sharing).</w:t>
      </w:r>
    </w:p>
    <w:p>
      <w:pPr>
        <w:pStyle w:val="BodyText"/>
      </w:pPr>
      <w:r>
        <w:t xml:space="preserve">Community Workshops &amp; Events</w:t>
      </w:r>
    </w:p>
    <w:p>
      <w:pPr>
        <w:pStyle w:val="BodyText"/>
      </w:pPr>
      <w:r>
        <w:t xml:space="preserve">225,000</w:t>
      </w:r>
    </w:p>
    <w:p>
      <w:pPr>
        <w:pStyle w:val="BodyText"/>
      </w:pPr>
      <w:r>
        <w:t xml:space="preserve">Hosting 18 Abu Dhabi community sessions across schools and malls.</w:t>
      </w:r>
    </w:p>
    <w:p>
      <w:pPr>
        <w:pStyle w:val="BodyText"/>
      </w:pPr>
      <w:r>
        <w:t xml:space="preserve">Measuring ROI (Analytics Tools)</w:t>
      </w:r>
    </w:p>
    <w:p>
      <w:pPr>
        <w:pStyle w:val="BodyText"/>
      </w:pPr>
      <w:r>
        <w:t xml:space="preserve">150,000</w:t>
      </w:r>
    </w:p>
    <w:p>
      <w:pPr>
        <w:pStyle w:val="BodyText"/>
      </w:pPr>
      <w:r>
        <w:t xml:space="preserve">Traffic sources, client retention metrics specific to UAE market.</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Abu Dhabi Department of Health licenses; launch bilingual website with UAE-specific content.</w:t>
      </w:r>
    </w:p>
    <w:p>
      <w:pPr>
        <w:pStyle w:val="BodyText"/>
      </w:pPr>
      <w:r>
        <w:rPr>
          <w:bCs/>
          <w:b/>
        </w:rPr>
        <w:t xml:space="preserve">Q2 2024:</w:t>
      </w:r>
      <w:r>
        <w:t xml:space="preserve"> </w:t>
      </w:r>
      <w:r>
        <w:t xml:space="preserve">Initiate corporate partnerships (ADNOC, Etihad); host first community workshop at Al Bateen Community Center.</w:t>
      </w:r>
    </w:p>
    <w:p>
      <w:pPr>
        <w:pStyle w:val="BodyText"/>
      </w:pPr>
      <w:r>
        <w:rPr>
          <w:bCs/>
          <w:b/>
        </w:rPr>
        <w:t xml:space="preserve">Q3 2024:</w:t>
      </w:r>
      <w:r>
        <w:t xml:space="preserve"> </w:t>
      </w:r>
      <w:r>
        <w:t xml:space="preserve">Ramadan nutrition campaign; deploy influencer collabs across Abu Dhabi social media.</w:t>
      </w:r>
    </w:p>
    <w:p>
      <w:pPr>
        <w:pStyle w:val="BodyText"/>
      </w:pPr>
      <w:r>
        <w:rPr>
          <w:bCs/>
          <w:b/>
        </w:rPr>
        <w:t xml:space="preserve">Q4 2024:</w:t>
      </w:r>
      <w:r>
        <w:t xml:space="preserve"> </w:t>
      </w:r>
      <w:r>
        <w:t xml:space="preserve">Achieve 150 active clients; analyze data for Year 2 expansion into Dubai/Sharjah.</w:t>
      </w:r>
    </w:p>
    <w:bookmarkEnd w:id="29"/>
    <w:bookmarkStart w:id="30" w:name="measurement-evaluation"/>
    <w:p>
      <w:pPr>
        <w:pStyle w:val="Heading2"/>
      </w:pPr>
      <w:r>
        <w:t xml:space="preserve">Measurement &amp; Evaluation</w:t>
      </w:r>
    </w:p>
    <w:p>
      <w:pPr>
        <w:pStyle w:val="FirstParagraph"/>
      </w:pPr>
      <w:r>
        <w:t xml:space="preserve">We track UAE-specific KPIs to validate strategy efficacy:</w:t>
      </w:r>
    </w:p>
    <w:p>
      <w:pPr>
        <w:numPr>
          <w:ilvl w:val="0"/>
          <w:numId w:val="1007"/>
        </w:numPr>
        <w:pStyle w:val="Compact"/>
      </w:pPr>
      <w:r>
        <w:rPr>
          <w:iCs/>
          <w:i/>
        </w:rPr>
        <w:t xml:space="preserve">Client Acquisition Cost (CAC):</w:t>
      </w:r>
      <w:r>
        <w:t xml:space="preserve"> </w:t>
      </w:r>
      <w:r>
        <w:t xml:space="preserve">Target: Below AED 3,500 (vs. industry average AED 4,800 in UAE)</w:t>
      </w:r>
    </w:p>
    <w:p>
      <w:pPr>
        <w:numPr>
          <w:ilvl w:val="0"/>
          <w:numId w:val="1007"/>
        </w:numPr>
        <w:pStyle w:val="Compact"/>
      </w:pPr>
      <w:r>
        <w:rPr>
          <w:iCs/>
          <w:i/>
        </w:rPr>
        <w:t xml:space="preserve">Cultural Relevance Score:</w:t>
      </w:r>
      <w:r>
        <w:t xml:space="preserve"> </w:t>
      </w:r>
      <w:r>
        <w:t xml:space="preserve">Measured via post-session surveys on "Did this plan respect Emirati eating habits?" (Target: 92% positive)</w:t>
      </w:r>
    </w:p>
    <w:p>
      <w:pPr>
        <w:numPr>
          <w:ilvl w:val="0"/>
          <w:numId w:val="1007"/>
        </w:numPr>
        <w:pStyle w:val="Compact"/>
      </w:pPr>
      <w:r>
        <w:rPr>
          <w:iCs/>
          <w:i/>
        </w:rPr>
        <w:t xml:space="preserve">Corporate Retention Rate:</w:t>
      </w:r>
      <w:r>
        <w:t xml:space="preserve"> </w:t>
      </w:r>
      <w:r>
        <w:t xml:space="preserve">Target: 85% contract renewal in Abu Dhabi corporate sector</w:t>
      </w:r>
    </w:p>
    <w:p>
      <w:pPr>
        <w:numPr>
          <w:ilvl w:val="0"/>
          <w:numId w:val="1007"/>
        </w:numPr>
        <w:pStyle w:val="Compact"/>
      </w:pPr>
      <w:r>
        <w:rPr>
          <w:iCs/>
          <w:i/>
        </w:rPr>
        <w:t xml:space="preserve">Social Media Engagement:</w:t>
      </w:r>
      <w:r>
        <w:t xml:space="preserve"> </w:t>
      </w:r>
      <w:r>
        <w:t xml:space="preserve">UAE-specific metrics (e.g., shareability of Ramadan content on local platforms)</w:t>
      </w:r>
    </w:p>
    <w:bookmarkEnd w:id="30"/>
    <w:bookmarkStart w:id="31" w:name="X6770c1194e21fdc49afc9337be7faf5ff652022"/>
    <w:p>
      <w:pPr>
        <w:pStyle w:val="Heading2"/>
      </w:pPr>
      <w:r>
        <w:t xml:space="preserve">Conclusion: Driving Wellness in the United Arab Emirates Abu Dhabi</w:t>
      </w:r>
    </w:p>
    <w:p>
      <w:pPr>
        <w:pStyle w:val="FirstParagraph"/>
      </w:pPr>
      <w:r>
        <w:t xml:space="preserve">This Marketing Plan positions our Dietitian service as the culturally intelligent solution to Abu Dhabi's nutrition challenges. By embedding our services within Emirati healthcare, corporate, and community ecosystems – rather than offering generic Western models – we create sustainable competitive advantage. The United Arab Emirates' national health priorities provide regulatory tailwinds, while Abu Dhabi's luxury wellness market offers immediate revenue potential. Our strategy ensures every tactic reinforces our commitment to "Nourishing Abu Dhabi with Localized Nutrition Excellence," transforming the Dietitian service from a commodity into an essential component of UAE well-being culture. By 2026, this approach will establish us as the definitive Dietitian authority across United Arab Emirates Abu Dhabi.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Dietitian Services in Abu Dhabi, United Arab Emirates</dc:title>
  <dc:creator/>
  <dc:language>en</dc:language>
  <cp:keywords/>
  <dcterms:created xsi:type="dcterms:W3CDTF">2026-07-23T23:12:28Z</dcterms:created>
  <dcterms:modified xsi:type="dcterms:W3CDTF">2026-07-23T23:12:28Z</dcterms:modified>
</cp:coreProperties>
</file>

<file path=docProps/custom.xml><?xml version="1.0" encoding="utf-8"?>
<Properties xmlns="http://schemas.openxmlformats.org/officeDocument/2006/custom-properties" xmlns:vt="http://schemas.openxmlformats.org/officeDocument/2006/docPropsVTypes"/>
</file>