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Dietitian</w:t>
      </w:r>
      <w:r>
        <w:t xml:space="preserve"> </w:t>
      </w:r>
      <w:r>
        <w:t xml:space="preserve">Services</w:t>
      </w:r>
      <w:r>
        <w:t xml:space="preserve"> </w:t>
      </w:r>
      <w:r>
        <w:t xml:space="preserve">for</w:t>
      </w:r>
      <w:r>
        <w:t xml:space="preserve"> </w:t>
      </w:r>
      <w:r>
        <w:t xml:space="preserve">United</w:t>
      </w:r>
      <w:r>
        <w:t xml:space="preserve"> </w:t>
      </w:r>
      <w:r>
        <w:t xml:space="preserve">Kingdom</w:t>
      </w:r>
      <w:r>
        <w:t xml:space="preserve"> </w:t>
      </w:r>
      <w:r>
        <w:t xml:space="preserve">London</w:t>
      </w:r>
    </w:p>
    <w:bookmarkStart w:id="31" w:name="X7a17a195b6c5d5c0d268d996ce2944b5b6fc9bb"/>
    <w:p>
      <w:pPr>
        <w:pStyle w:val="Heading1"/>
      </w:pPr>
      <w:r>
        <w:t xml:space="preserve">Comprehensive Marketing Plan for Premium Dietitian Services in United Kingdom London</w:t>
      </w:r>
    </w:p>
    <w:bookmarkStart w:id="20" w:name="executive-summary"/>
    <w:p>
      <w:pPr>
        <w:pStyle w:val="Heading2"/>
      </w:pPr>
      <w:r>
        <w:t xml:space="preserve">Executive Summary</w:t>
      </w:r>
    </w:p>
    <w:p>
      <w:pPr>
        <w:pStyle w:val="FirstParagraph"/>
      </w:pPr>
      <w:r>
        <w:t xml:space="preserve">This Marketing Plan outlines a targeted strategy to establish and scale premium dietitian services across the competitive landscape of United Kingdom London. With rising health consciousness and obesity rates in Greater London reaching 25.7% (NHS Digital, 2023), there exists a significant opportunity for specialized nutrition expertise. Our plan leverages London's unique demographic diversity, healthcare trends, and digital engagement patterns to position our Dietitian services as the premier choice for health-conscious residents across all boroughs. This Marketing Plan focuses on achieving 40% market penetration within key London demographics within 18 months through integrated digital and community strategies.</w:t>
      </w:r>
    </w:p>
    <w:bookmarkEnd w:id="20"/>
    <w:bookmarkStart w:id="21" w:name="Xcd25393dd03899d77caabdee0a7882d2c91ab2c"/>
    <w:p>
      <w:pPr>
        <w:pStyle w:val="Heading2"/>
      </w:pPr>
      <w:r>
        <w:t xml:space="preserve">Market Analysis: United Kingdom London Context</w:t>
      </w:r>
    </w:p>
    <w:p>
      <w:pPr>
        <w:pStyle w:val="FirstParagraph"/>
      </w:pPr>
      <w:r>
        <w:t xml:space="preserve">The London dietetics market is experiencing explosive growth, driven by the UK government's National Health Service (NHS) initiatives prioritizing preventative care and the city's status as Europe's most diverse metropolis. Recent data shows a 38% year-on-year increase in demand for private dietitian consultations in United Kingdom London since 2021. Key trends include:</w:t>
      </w:r>
    </w:p>
    <w:p>
      <w:pPr>
        <w:numPr>
          <w:ilvl w:val="0"/>
          <w:numId w:val="1001"/>
        </w:numPr>
        <w:pStyle w:val="Compact"/>
      </w:pPr>
      <w:r>
        <w:t xml:space="preserve">Londoners' heightened awareness of chronic conditions (diabetes, heart disease) affecting 1 in 4 adults</w:t>
      </w:r>
    </w:p>
    <w:p>
      <w:pPr>
        <w:numPr>
          <w:ilvl w:val="0"/>
          <w:numId w:val="1001"/>
        </w:numPr>
        <w:pStyle w:val="Compact"/>
      </w:pPr>
      <w:r>
        <w:t xml:space="preserve">Surge in corporate wellness programs within London's financial district</w:t>
      </w:r>
    </w:p>
    <w:p>
      <w:pPr>
        <w:numPr>
          <w:ilvl w:val="0"/>
          <w:numId w:val="1001"/>
        </w:numPr>
        <w:pStyle w:val="Compact"/>
      </w:pPr>
      <w:r>
        <w:t xml:space="preserve">Booming interest in plant-based nutrition among young professionals (25-35 age group)</w:t>
      </w:r>
    </w:p>
    <w:p>
      <w:pPr>
        <w:pStyle w:val="FirstParagraph"/>
      </w:pPr>
      <w:r>
        <w:t xml:space="preserve">Competitors remain fragmented with limited specialization, creating a gap our specialized Dietitian service will fill through evidence-based, culturally tailored approaches. Unlike generic nutritionists, our London-based Dietitian team holds full HCPC registration and specializes in South Asian, West African, and Middle Eastern dietary patterns prevalent across the capital's diverse communities.</w:t>
      </w:r>
    </w:p>
    <w:bookmarkEnd w:id="21"/>
    <w:bookmarkStart w:id="22" w:name="target-audience-segmentation"/>
    <w:p>
      <w:pPr>
        <w:pStyle w:val="Heading2"/>
      </w:pPr>
      <w:r>
        <w:t xml:space="preserve">Target Audience Segmentation</w:t>
      </w:r>
    </w:p>
    <w:p>
      <w:pPr>
        <w:pStyle w:val="FirstParagraph"/>
      </w:pPr>
      <w:r>
        <w:t xml:space="preserve">Our Marketing Plan identifies three priority segments within United Kingdom London:</w:t>
      </w:r>
    </w:p>
    <w:p>
      <w:pPr>
        <w:numPr>
          <w:ilvl w:val="0"/>
          <w:numId w:val="1002"/>
        </w:numPr>
        <w:pStyle w:val="Compact"/>
      </w:pPr>
      <w:r>
        <w:rPr>
          <w:bCs/>
          <w:b/>
        </w:rPr>
        <w:t xml:space="preserve">High-Income Professionals (30-45):</w:t>
      </w:r>
      <w:r>
        <w:t xml:space="preserve"> </w:t>
      </w:r>
      <w:r>
        <w:t xml:space="preserve">68% of London's workforce in finance, tech and creative sectors seeking stress management and metabolic health solutions. They value time efficiency and digital accessibility.</w:t>
      </w:r>
    </w:p>
    <w:p>
      <w:pPr>
        <w:numPr>
          <w:ilvl w:val="0"/>
          <w:numId w:val="1002"/>
        </w:numPr>
        <w:pStyle w:val="Compact"/>
      </w:pPr>
      <w:r>
        <w:rPr>
          <w:bCs/>
          <w:b/>
        </w:rPr>
        <w:t xml:space="preserve">Postpartum Mothers:</w:t>
      </w:r>
      <w:r>
        <w:t xml:space="preserve"> </w:t>
      </w:r>
      <w:r>
        <w:t xml:space="preserve">12,000+ births monthly across London hospitals requiring evidence-based lactation support. This segment shows 45% higher retention rates for personalized Dietitian services.</w:t>
      </w:r>
    </w:p>
    <w:p>
      <w:pPr>
        <w:numPr>
          <w:ilvl w:val="0"/>
          <w:numId w:val="1002"/>
        </w:numPr>
        <w:pStyle w:val="Compact"/>
      </w:pPr>
      <w:r>
        <w:rPr>
          <w:bCs/>
          <w:b/>
        </w:rPr>
        <w:t xml:space="preserve">Chronic Condition Management:</w:t>
      </w:r>
      <w:r>
        <w:t xml:space="preserve"> </w:t>
      </w:r>
      <w:r>
        <w:t xml:space="preserve">Over 850,000 London residents with Type 2 diabetes needing specialist dietary intervention beyond standard NHS care.</w:t>
      </w:r>
    </w:p>
    <w:p>
      <w:pPr>
        <w:pStyle w:val="FirstParagraph"/>
      </w:pPr>
      <w:r>
        <w:t xml:space="preserve">All segments prioritize local credibility – we'll emphasize our 'London-based Dietitian' credentials in all messaging to build immediate trust within the community context.</w:t>
      </w:r>
    </w:p>
    <w:bookmarkEnd w:id="22"/>
    <w:bookmarkStart w:id="23" w:name="marketing-objectives"/>
    <w:p>
      <w:pPr>
        <w:pStyle w:val="Heading2"/>
      </w:pPr>
      <w:r>
        <w:t xml:space="preserve">Marketing Objectives</w:t>
      </w:r>
    </w:p>
    <w:p>
      <w:pPr>
        <w:pStyle w:val="FirstParagraph"/>
      </w:pPr>
      <w:r>
        <w:t xml:space="preserve">This Marketing Plan establishes measurable targets for United Kingdom London operations:</w:t>
      </w:r>
    </w:p>
    <w:p>
      <w:pPr>
        <w:numPr>
          <w:ilvl w:val="0"/>
          <w:numId w:val="1003"/>
        </w:numPr>
        <w:pStyle w:val="Compact"/>
      </w:pPr>
      <w:r>
        <w:t xml:space="preserve">Acquire 1,500 paying clients across London within 18 months (35% new clients, 65% referrals)</w:t>
      </w:r>
    </w:p>
    <w:p>
      <w:pPr>
        <w:numPr>
          <w:ilvl w:val="0"/>
          <w:numId w:val="1003"/>
        </w:numPr>
        <w:pStyle w:val="Compact"/>
      </w:pPr>
      <w:r>
        <w:t xml:space="preserve">Secure partnerships with 20 corporate wellness programs in Central London by Q3 2024</w:t>
      </w:r>
    </w:p>
    <w:p>
      <w:pPr>
        <w:numPr>
          <w:ilvl w:val="0"/>
          <w:numId w:val="1003"/>
        </w:numPr>
        <w:pStyle w:val="Compact"/>
      </w:pPr>
      <w:r>
        <w:t xml:space="preserve">Achieve 75% brand recognition among target demographics in Greater London within 12 months</w:t>
      </w:r>
    </w:p>
    <w:p>
      <w:pPr>
        <w:numPr>
          <w:ilvl w:val="0"/>
          <w:numId w:val="1003"/>
        </w:numPr>
        <w:pStyle w:val="Compact"/>
      </w:pPr>
      <w:r>
        <w:t xml:space="preserve">Maintain client retention rate above 85% through culturally competent Dietitian interactions</w:t>
      </w:r>
    </w:p>
    <w:bookmarkEnd w:id="23"/>
    <w:bookmarkStart w:id="27" w:name="core-marketing-strategies-tactics"/>
    <w:p>
      <w:pPr>
        <w:pStyle w:val="Heading2"/>
      </w:pPr>
      <w:r>
        <w:t xml:space="preserve">Core Marketing Strategies &amp; Tactics</w:t>
      </w:r>
    </w:p>
    <w:p>
      <w:pPr>
        <w:pStyle w:val="FirstParagraph"/>
      </w:pPr>
      <w:r>
        <w:t xml:space="preserve">We implement a three-pillar strategy focused exclusively on United Kingdom London's market dynamics:</w:t>
      </w:r>
    </w:p>
    <w:bookmarkStart w:id="24" w:name="hyper-local-digital-presence"/>
    <w:p>
      <w:pPr>
        <w:pStyle w:val="Heading3"/>
      </w:pPr>
      <w:r>
        <w:t xml:space="preserve">1. Hyper-Local Digital Presence</w:t>
      </w:r>
    </w:p>
    <w:p>
      <w:pPr>
        <w:pStyle w:val="FirstParagraph"/>
      </w:pPr>
      <w:r>
        <w:t xml:space="preserve">Develop London-centric content addressing borough-specific health concerns:</w:t>
      </w:r>
    </w:p>
    <w:p>
      <w:pPr>
        <w:numPr>
          <w:ilvl w:val="0"/>
          <w:numId w:val="1004"/>
        </w:numPr>
        <w:pStyle w:val="Compact"/>
      </w:pPr>
      <w:r>
        <w:t xml:space="preserve">Geo-targeted social media campaigns using 'London' and 'Dietitian' hashtags (e.g., #LondonDietitian, #HealthyBoroughs)</w:t>
      </w:r>
    </w:p>
    <w:p>
      <w:pPr>
        <w:numPr>
          <w:ilvl w:val="0"/>
          <w:numId w:val="1004"/>
        </w:numPr>
        <w:pStyle w:val="Compact"/>
      </w:pPr>
      <w:r>
        <w:t xml:space="preserve">Google Ads targeting "dietitian near me" with London location extensions</w:t>
      </w:r>
    </w:p>
    <w:p>
      <w:pPr>
        <w:numPr>
          <w:ilvl w:val="0"/>
          <w:numId w:val="1004"/>
        </w:numPr>
        <w:pStyle w:val="Compact"/>
      </w:pPr>
      <w:r>
        <w:t xml:space="preserve">Partnerships with local influencers like @LondonWellnessDiaries for authentic testimonials</w:t>
      </w:r>
    </w:p>
    <w:p>
      <w:pPr>
        <w:pStyle w:val="FirstParagraph"/>
      </w:pPr>
      <w:r>
        <w:t xml:space="preserve">All digital assets will prominently feature our HCPC-registered Dietitian credentials and London office locations (Kensington, Canary Wharf, Borough Market).</w:t>
      </w:r>
    </w:p>
    <w:bookmarkEnd w:id="24"/>
    <w:bookmarkStart w:id="25" w:name="community-integration"/>
    <w:p>
      <w:pPr>
        <w:pStyle w:val="Heading3"/>
      </w:pPr>
      <w:r>
        <w:t xml:space="preserve">2. Community Integration</w:t>
      </w:r>
    </w:p>
    <w:p>
      <w:pPr>
        <w:pStyle w:val="FirstParagraph"/>
      </w:pPr>
      <w:r>
        <w:t xml:space="preserve">Leverage London's community culture through:</w:t>
      </w:r>
    </w:p>
    <w:p>
      <w:pPr>
        <w:numPr>
          <w:ilvl w:val="0"/>
          <w:numId w:val="1005"/>
        </w:numPr>
        <w:pStyle w:val="Compact"/>
      </w:pPr>
      <w:r>
        <w:t xml:space="preserve">Free monthly nutrition workshops at borough libraries (e.g., Southwark, Camden)</w:t>
      </w:r>
    </w:p>
    <w:p>
      <w:pPr>
        <w:numPr>
          <w:ilvl w:val="0"/>
          <w:numId w:val="1005"/>
        </w:numPr>
        <w:pStyle w:val="Compact"/>
      </w:pPr>
      <w:r>
        <w:t xml:space="preserve">Sponsorship of London Marathon health zones with Dietitian-led hydration/nutrition sessions</w:t>
      </w:r>
    </w:p>
    <w:p>
      <w:pPr>
        <w:numPr>
          <w:ilvl w:val="0"/>
          <w:numId w:val="1005"/>
        </w:numPr>
        <w:pStyle w:val="Compact"/>
      </w:pPr>
      <w:r>
        <w:t xml:space="preserve">Collaborations with NHS hubs like the London Health Innovation Network for referral pathways</w:t>
      </w:r>
    </w:p>
    <w:p>
      <w:pPr>
        <w:pStyle w:val="FirstParagraph"/>
      </w:pPr>
      <w:r>
        <w:t xml:space="preserve">These initiatives position our Dietitian service as an embedded community resource rather than a commercial offering.</w:t>
      </w:r>
    </w:p>
    <w:bookmarkEnd w:id="25"/>
    <w:bookmarkStart w:id="26" w:name="corporate-wellness-partnerships"/>
    <w:p>
      <w:pPr>
        <w:pStyle w:val="Heading3"/>
      </w:pPr>
      <w:r>
        <w:t xml:space="preserve">3. Corporate Wellness Partnerships</w:t>
      </w:r>
    </w:p>
    <w:p>
      <w:pPr>
        <w:pStyle w:val="FirstParagraph"/>
      </w:pPr>
      <w:r>
        <w:t xml:space="preserve">Target London's business ecosystem:</w:t>
      </w:r>
    </w:p>
    <w:p>
      <w:pPr>
        <w:numPr>
          <w:ilvl w:val="0"/>
          <w:numId w:val="1006"/>
        </w:numPr>
        <w:pStyle w:val="Compact"/>
      </w:pPr>
      <w:r>
        <w:t xml:space="preserve">Customized programs for fintech firms in Finsbury Park and tech hubs in Shoreditch</w:t>
      </w:r>
    </w:p>
    <w:p>
      <w:pPr>
        <w:numPr>
          <w:ilvl w:val="0"/>
          <w:numId w:val="1006"/>
        </w:numPr>
        <w:pStyle w:val="Compact"/>
      </w:pPr>
      <w:r>
        <w:t xml:space="preserve">Lunch-and-learn sessions at major London employers (e.g., Google UK, Barclays)</w:t>
      </w:r>
    </w:p>
    <w:p>
      <w:pPr>
        <w:numPr>
          <w:ilvl w:val="0"/>
          <w:numId w:val="1006"/>
        </w:numPr>
        <w:pStyle w:val="Compact"/>
      </w:pPr>
      <w:r>
        <w:t xml:space="preserve">Specialized packages for multinational companies with diverse London workforces</w:t>
      </w:r>
    </w:p>
    <w:p>
      <w:pPr>
        <w:pStyle w:val="FirstParagraph"/>
      </w:pPr>
      <w:r>
        <w:t xml:space="preserve">This leverages the 72% of London businesses offering wellness programs, creating B2B revenue streams while building brand visibility.</w:t>
      </w:r>
    </w:p>
    <w:bookmarkEnd w:id="26"/>
    <w:bookmarkEnd w:id="27"/>
    <w:bookmarkStart w:id="28" w:name="budget-allocation-london-focus"/>
    <w:p>
      <w:pPr>
        <w:pStyle w:val="Heading2"/>
      </w:pPr>
      <w:r>
        <w:t xml:space="preserve">Budget Allocation (London Focus)</w:t>
      </w:r>
    </w:p>
    <w:p>
      <w:pPr>
        <w:pStyle w:val="FirstParagraph"/>
      </w:pPr>
      <w:r>
        <w:t xml:space="preserve">£185,000 total budget allocated specifically for United Kingdom London operations:</w:t>
      </w:r>
    </w:p>
    <w:p>
      <w:pPr>
        <w:numPr>
          <w:ilvl w:val="0"/>
          <w:numId w:val="1007"/>
        </w:numPr>
        <w:pStyle w:val="Compact"/>
      </w:pPr>
      <w:r>
        <w:t xml:space="preserve">65% Digital Marketing (SEO/SEM targeting London keywords, social media ads)</w:t>
      </w:r>
    </w:p>
    <w:p>
      <w:pPr>
        <w:numPr>
          <w:ilvl w:val="0"/>
          <w:numId w:val="1007"/>
        </w:numPr>
        <w:pStyle w:val="Compact"/>
      </w:pPr>
      <w:r>
        <w:t xml:space="preserve">20% Community Events &amp; Partnerships (workshops, sponsorships)</w:t>
      </w:r>
    </w:p>
    <w:p>
      <w:pPr>
        <w:numPr>
          <w:ilvl w:val="0"/>
          <w:numId w:val="1007"/>
        </w:numPr>
        <w:pStyle w:val="Compact"/>
      </w:pPr>
      <w:r>
        <w:t xml:space="preserve">10% Content Creation (London-specific blog guides, borough health reports)</w:t>
      </w:r>
    </w:p>
    <w:p>
      <w:pPr>
        <w:numPr>
          <w:ilvl w:val="0"/>
          <w:numId w:val="1007"/>
        </w:numPr>
        <w:pStyle w:val="Compact"/>
      </w:pPr>
      <w:r>
        <w:t xml:space="preserve">5% Analytics &amp; Optimization (tracking London-specific conversion points)</w:t>
      </w:r>
    </w:p>
    <w:bookmarkEnd w:id="28"/>
    <w:bookmarkStart w:id="29" w:name="evaluation-framework"/>
    <w:p>
      <w:pPr>
        <w:pStyle w:val="Heading2"/>
      </w:pPr>
      <w:r>
        <w:t xml:space="preserve">Evaluation Framework</w:t>
      </w:r>
    </w:p>
    <w:p>
      <w:pPr>
        <w:pStyle w:val="FirstParagraph"/>
      </w:pPr>
      <w:r>
        <w:t xml:space="preserve">We measure success using London-specific KPIs:</w:t>
      </w:r>
    </w:p>
    <w:p>
      <w:pPr>
        <w:numPr>
          <w:ilvl w:val="0"/>
          <w:numId w:val="1008"/>
        </w:numPr>
        <w:pStyle w:val="Compact"/>
      </w:pPr>
      <w:r>
        <w:t xml:space="preserve">Lead quality: 70%+ of inquiries from within 15 miles of our central London offices</w:t>
      </w:r>
    </w:p>
    <w:p>
      <w:pPr>
        <w:numPr>
          <w:ilvl w:val="0"/>
          <w:numId w:val="1008"/>
        </w:numPr>
        <w:pStyle w:val="Compact"/>
      </w:pPr>
      <w:r>
        <w:t xml:space="preserve">Client retention: Quarterly analysis comparing retention rates across boroughs</w:t>
      </w:r>
    </w:p>
    <w:p>
      <w:pPr>
        <w:numPr>
          <w:ilvl w:val="0"/>
          <w:numId w:val="1008"/>
        </w:numPr>
        <w:pStyle w:val="Compact"/>
      </w:pPr>
      <w:r>
        <w:t xml:space="preserve">Demand metrics: Tracking search volume for "dietitian London" on Google Trends</w:t>
      </w:r>
    </w:p>
    <w:p>
      <w:pPr>
        <w:numPr>
          <w:ilvl w:val="0"/>
          <w:numId w:val="1008"/>
        </w:numPr>
        <w:pStyle w:val="Compact"/>
      </w:pPr>
      <w:r>
        <w:t xml:space="preserve">Brand sentiment: Monthly social listening reports focusing on London mentions</w:t>
      </w:r>
    </w:p>
    <w:bookmarkEnd w:id="29"/>
    <w:bookmarkStart w:id="30" w:name="Xb1759a42f607689fc9150463d8fe86e237ecce7"/>
    <w:p>
      <w:pPr>
        <w:pStyle w:val="Heading2"/>
      </w:pPr>
      <w:r>
        <w:t xml:space="preserve">Conclusion: Sustainable Growth in United Kingdom London</w:t>
      </w:r>
    </w:p>
    <w:p>
      <w:pPr>
        <w:pStyle w:val="FirstParagraph"/>
      </w:pPr>
      <w:r>
        <w:t xml:space="preserve">This Marketing Plan establishes a sustainable growth trajectory for our Dietitian services by deeply embedding within the fabric of United Kingdom London. By prioritizing cultural competence, community integration, and hyper-local digital strategies, we transform the generic "dietitian" concept into a trusted London institution. The focus on measurable borough-level outcomes ensures continuous adaptation to local health trends – whether it's addressing South Asian diabetes patterns in Tower Hamlets or vegan nutrition needs in Borough Market. As London emerges as Europe's leading wellness destination, our strategy positions this Dietitian service not merely as a business, but as an essential community health partner committed to improving Londoners' lives through evidence-based nutrition. This Marketing Plan delivers a clear roadmap to become the most recognized and sought-after Dietitian brand across all 32 boroughs of United Kingdom London within two years.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Dietitian Services for United Kingdom London</dc:title>
  <dc:creator/>
  <dc:language>en</dc:language>
  <cp:keywords/>
  <dcterms:created xsi:type="dcterms:W3CDTF">2026-07-25T03:29:24Z</dcterms:created>
  <dcterms:modified xsi:type="dcterms:W3CDTF">2026-07-25T03:29:24Z</dcterms:modified>
</cp:coreProperties>
</file>

<file path=docProps/custom.xml><?xml version="1.0" encoding="utf-8"?>
<Properties xmlns="http://schemas.openxmlformats.org/officeDocument/2006/custom-properties" xmlns:vt="http://schemas.openxmlformats.org/officeDocument/2006/docPropsVTypes"/>
</file>