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Marketing</w:t>
      </w:r>
      <w:r>
        <w:t xml:space="preserve"> </w:t>
      </w:r>
      <w:r>
        <w:t xml:space="preserve">Plan:</w:t>
      </w:r>
      <w:r>
        <w:t xml:space="preserve"> </w:t>
      </w:r>
      <w:r>
        <w:t xml:space="preserve">New</w:t>
      </w:r>
      <w:r>
        <w:t xml:space="preserve"> </w:t>
      </w:r>
      <w:r>
        <w:t xml:space="preserve">York</w:t>
      </w:r>
      <w:r>
        <w:t xml:space="preserve"> </w:t>
      </w:r>
      <w:r>
        <w:t xml:space="preserve">City</w:t>
      </w:r>
      <w:r>
        <w:t xml:space="preserve"> </w:t>
      </w:r>
      <w:r>
        <w:t xml:space="preserve">|</w:t>
      </w:r>
      <w:r>
        <w:t xml:space="preserve"> </w:t>
      </w:r>
      <w:r>
        <w:t xml:space="preserve">United</w:t>
      </w:r>
      <w:r>
        <w:t xml:space="preserve"> </w:t>
      </w:r>
      <w:r>
        <w:t xml:space="preserve">States</w:t>
      </w:r>
    </w:p>
    <w:bookmarkStart w:id="29" w:name="X6af1a890a81193bec3419eaa0a53f90cdc1c8a3"/>
    <w:p>
      <w:pPr>
        <w:pStyle w:val="Heading1"/>
      </w:pPr>
      <w:r>
        <w:t xml:space="preserve">Comprehensive Marketing Plan for a Private Practice Dietitian in United States New York City</w:t>
      </w:r>
    </w:p>
    <w:bookmarkStart w:id="20" w:name="executive-summary"/>
    <w:p>
      <w:pPr>
        <w:pStyle w:val="Heading2"/>
      </w:pPr>
      <w:r>
        <w:t xml:space="preserve">Executive Summary</w:t>
      </w:r>
    </w:p>
    <w:p>
      <w:pPr>
        <w:pStyle w:val="FirstParagraph"/>
      </w:pPr>
      <w:r>
        <w:t xml:space="preserve">This Marketing Plan outlines a strategic approach for launching and scaling a private dietitian practice in the competitive healthcare landscape of New York City, United States. Targeting health-conscious residents across all boroughs, the plan leverages NYC's unique cultural diversity and wellness trends to position our Dietitian services as essential for holistic health management. With over 8 million residents facing rising rates of diabetes (12.5% prevalence) and obesity (27% adult obesity rate), our specialized nutrition services address critical unmet needs in United States New York City communities. This plan details actionable strategies to acquire 150 new clients within the first year, achieve $350,000 revenue, and establish brand authority through hyper-localized marketing.</w:t>
      </w:r>
    </w:p>
    <w:bookmarkEnd w:id="20"/>
    <w:bookmarkStart w:id="21" w:name="situation-analysis-nyc-market-landscape"/>
    <w:p>
      <w:pPr>
        <w:pStyle w:val="Heading2"/>
      </w:pPr>
      <w:r>
        <w:t xml:space="preserve">Situation Analysis: NYC Market Landscape</w:t>
      </w:r>
    </w:p>
    <w:p>
      <w:pPr>
        <w:pStyle w:val="FirstParagraph"/>
      </w:pPr>
      <w:r>
        <w:t xml:space="preserve">New York City presents both challenges and opportunities for a Dietitian practice. The United States healthcare system's complexity creates barriers to accessible nutrition care, while NYC's high-income demographics (median household income: $75,000) demonstrate strong willingness to invest in preventative health. Competitor analysis reveals a gap: most dietitians focus narrowly on weight loss or diabetes management without addressing NYC-specific challenges like food deserts in South Bronx, cultural dietary needs across immigrant communities (45% of NYC population foreign-born), and the 24/7 urban lifestyle requiring adaptable nutrition strategies. The American Dietetic Association reports only 32% of New Yorkers have access to a registered dietitian within a 10-mile radius—a critical opportunity for our localized practice.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United States New York City:</w:t>
      </w:r>
    </w:p>
    <w:p>
      <w:pPr>
        <w:numPr>
          <w:ilvl w:val="0"/>
          <w:numId w:val="1001"/>
        </w:numPr>
        <w:pStyle w:val="Compact"/>
      </w:pPr>
      <w:r>
        <w:rPr>
          <w:bCs/>
          <w:b/>
        </w:rPr>
        <w:t xml:space="preserve">Urban Professionals (35-45):</w:t>
      </w:r>
      <w:r>
        <w:t xml:space="preserve"> </w:t>
      </w:r>
      <w:r>
        <w:t xml:space="preserve">Busy white-collar workers in Manhattan/Queens seeking stress-management nutrition and meal prepping solutions for 10-hour workdays.</w:t>
      </w:r>
    </w:p>
    <w:p>
      <w:pPr>
        <w:numPr>
          <w:ilvl w:val="0"/>
          <w:numId w:val="1001"/>
        </w:numPr>
        <w:pStyle w:val="Compact"/>
      </w:pPr>
      <w:r>
        <w:rPr>
          <w:bCs/>
          <w:b/>
        </w:rPr>
        <w:t xml:space="preserve">Chronic Disease Patients (45-65):</w:t>
      </w:r>
      <w:r>
        <w:t xml:space="preserve"> </w:t>
      </w:r>
      <w:r>
        <w:t xml:space="preserve">Residents of Brooklyn/Bronx with diabetes or hypertension requiring culturally competent dietary plans (e.g., Caribbean, Latinx, South Asian diets).</w:t>
      </w:r>
    </w:p>
    <w:p>
      <w:pPr>
        <w:pStyle w:val="FirstParagraph"/>
      </w:pPr>
      <w:r>
        <w:t xml:space="preserve">All segments share common needs: time-poor scheduling (65% of NYC residents report insufficient meal prep time), distrust of generic diet plans, and desire for evidence-based, personalized solutions. Our Dietitian will position as the bridge between clinical nutrition science and real-world NYC living.</w:t>
      </w:r>
    </w:p>
    <w:bookmarkEnd w:id="22"/>
    <w:bookmarkStart w:id="23" w:name="marketing-objectives"/>
    <w:p>
      <w:pPr>
        <w:pStyle w:val="Heading2"/>
      </w:pPr>
      <w:r>
        <w:t xml:space="preserve">Marketing Objectives</w:t>
      </w:r>
    </w:p>
    <w:p>
      <w:pPr>
        <w:pStyle w:val="FirstParagraph"/>
      </w:pPr>
      <w:r>
        <w:t xml:space="preserve">Within 12 months in United States New York City:</w:t>
      </w:r>
    </w:p>
    <w:p>
      <w:pPr>
        <w:numPr>
          <w:ilvl w:val="0"/>
          <w:numId w:val="1002"/>
        </w:numPr>
        <w:pStyle w:val="Compact"/>
      </w:pPr>
      <w:r>
        <w:t xml:space="preserve">Achieve 150 active client relationships (70% retention rate).</w:t>
      </w:r>
    </w:p>
    <w:p>
      <w:pPr>
        <w:numPr>
          <w:ilvl w:val="0"/>
          <w:numId w:val="1002"/>
        </w:numPr>
        <w:pStyle w:val="Compact"/>
      </w:pPr>
      <w:r>
        <w:t xml:space="preserve">Secure partnerships with 5 major NYC employers for corporate wellness programs.</w:t>
      </w:r>
    </w:p>
    <w:p>
      <w:pPr>
        <w:numPr>
          <w:ilvl w:val="0"/>
          <w:numId w:val="1002"/>
        </w:numPr>
        <w:pStyle w:val="Compact"/>
      </w:pPr>
      <w:r>
        <w:t xml:space="preserve">Capture 8% market share among registered dietitians in Manhattan boroughs.</w:t>
      </w:r>
    </w:p>
    <w:p>
      <w:pPr>
        <w:numPr>
          <w:ilvl w:val="0"/>
          <w:numId w:val="1002"/>
        </w:numPr>
        <w:pStyle w:val="Compact"/>
      </w:pPr>
      <w:r>
        <w:t xml:space="preserve">Generate $350,000 in revenue (70% from direct client services).</w:t>
      </w:r>
    </w:p>
    <w:bookmarkEnd w:id="23"/>
    <w:bookmarkStart w:id="24" w:name="marketing-strategies-tactics"/>
    <w:p>
      <w:pPr>
        <w:pStyle w:val="Heading2"/>
      </w:pPr>
      <w:r>
        <w:t xml:space="preserve">Marketing Strategies &amp; Tactics</w:t>
      </w:r>
    </w:p>
    <w:p>
      <w:pPr>
        <w:pStyle w:val="FirstParagraph"/>
      </w:pPr>
      <w:r>
        <w:rPr>
          <w:bCs/>
          <w:b/>
        </w:rPr>
        <w:t xml:space="preserve">Product Strategy:</w:t>
      </w:r>
      <w:r>
        <w:t xml:space="preserve"> </w:t>
      </w:r>
      <w:r>
        <w:t xml:space="preserve">Offer tiered packages tailored to NYC lifestyles: "Borough Burnout" (12-week stress-focused program for professionals), "Cultural Cuisine Navigator" (ethnic diet customization), and "Family Fuel System" (childhood nutrition plans). All services include telehealth options via HIPAA-compliant platforms to accommodate Manhattan's 90-minute average commute times.</w:t>
      </w:r>
    </w:p>
    <w:p>
      <w:pPr>
        <w:pStyle w:val="BodyText"/>
      </w:pPr>
      <w:r>
        <w:rPr>
          <w:bCs/>
          <w:b/>
        </w:rPr>
        <w:t xml:space="preserve">Pricing Strategy:</w:t>
      </w:r>
      <w:r>
        <w:t xml:space="preserve"> </w:t>
      </w:r>
      <w:r>
        <w:t xml:space="preserve">Competitive yet premium positioning at $125-$250/session, with a $450 introductory package (3 sessions + meal plan). This reflects NYC's higher cost of living while undercutting competing dietitians averaging $180/session. We'll implement sliding scales for Bronx/Brooklyn clients earning under $40k to align with United States federal poverty guidelines.</w:t>
      </w:r>
    </w:p>
    <w:p>
      <w:pPr>
        <w:pStyle w:val="BodyText"/>
      </w:pPr>
      <w:r>
        <w:rPr>
          <w:bCs/>
          <w:b/>
        </w:rPr>
        <w:t xml:space="preserve">Place Strategy:</w:t>
      </w:r>
      <w:r>
        <w:t xml:space="preserve"> </w:t>
      </w:r>
      <w:r>
        <w:t xml:space="preserve">Operate from a centrally located Manhattan office (near 5th Ave &amp; 42nd St) for high visibility, complemented by virtual consultations. Partnerships with NYC health hubs will expand reach: We'll collaborate with Brooklyn Bridge Park's wellness events and Harlem's community centers to host free "Nutrition in the City" workshops.</w:t>
      </w:r>
    </w:p>
    <w:p>
      <w:pPr>
        <w:pStyle w:val="BodyText"/>
      </w:pPr>
      <w:r>
        <w:rPr>
          <w:bCs/>
          <w:b/>
        </w:rPr>
        <w:t xml:space="preserve">Promotion Strategy:</w:t>
      </w:r>
      <w:r>
        <w:t xml:space="preserve"> </w:t>
      </w:r>
      <w:r>
        <w:t xml:space="preserve">Hyper-local digital marketing is critical for New York City visibility:</w:t>
      </w:r>
    </w:p>
    <w:p>
      <w:pPr>
        <w:numPr>
          <w:ilvl w:val="0"/>
          <w:numId w:val="1003"/>
        </w:numPr>
        <w:pStyle w:val="Compact"/>
      </w:pPr>
      <w:r>
        <w:rPr>
          <w:iCs/>
          <w:i/>
        </w:rPr>
        <w:t xml:space="preserve">SEO &amp; Content:</w:t>
      </w:r>
      <w:r>
        <w:t xml:space="preserve"> </w:t>
      </w:r>
      <w:r>
        <w:t xml:space="preserve">Target "dietitian near me NYC," "diabetes management Bronx," and "cultural dietitians Manhattan" keywords with blog content on NYC-specific nutrition challenges (e.g., "Navigating Restaurant Menus in Lower East Side").</w:t>
      </w:r>
    </w:p>
    <w:p>
      <w:pPr>
        <w:numPr>
          <w:ilvl w:val="0"/>
          <w:numId w:val="1003"/>
        </w:numPr>
        <w:pStyle w:val="Compact"/>
      </w:pPr>
      <w:r>
        <w:rPr>
          <w:iCs/>
          <w:i/>
        </w:rPr>
        <w:t xml:space="preserve">Social Media:</w:t>
      </w:r>
      <w:r>
        <w:t xml:space="preserve"> </w:t>
      </w:r>
      <w:r>
        <w:t xml:space="preserve">Instagram/Facebook campaigns featuring real client success stories across boroughs (e.g., a Dominican mother managing gestational diabetes using traditional recipes).</w:t>
      </w:r>
    </w:p>
    <w:p>
      <w:pPr>
        <w:numPr>
          <w:ilvl w:val="0"/>
          <w:numId w:val="1003"/>
        </w:numPr>
        <w:pStyle w:val="Compact"/>
      </w:pPr>
      <w:r>
        <w:rPr>
          <w:iCs/>
          <w:i/>
        </w:rPr>
        <w:t xml:space="preserve">Community Partnerships:</w:t>
      </w:r>
      <w:r>
        <w:t xml:space="preserve"> </w:t>
      </w:r>
      <w:r>
        <w:t xml:space="preserve">Sponsor NYC Marathon health checkpoints and collaborate with local gyms (e.g., Equinox in SoHo) for "Nutrition &amp; Fitness" co-branded events.</w:t>
      </w:r>
    </w:p>
    <w:p>
      <w:pPr>
        <w:numPr>
          <w:ilvl w:val="0"/>
          <w:numId w:val="1003"/>
        </w:numPr>
        <w:pStyle w:val="Compact"/>
      </w:pPr>
      <w:r>
        <w:rPr>
          <w:iCs/>
          <w:i/>
        </w:rPr>
        <w:t xml:space="preserve">PR Outreach:</w:t>
      </w:r>
      <w:r>
        <w:t xml:space="preserve"> </w:t>
      </w:r>
      <w:r>
        <w:t xml:space="preserve">Pitch stories to Gothamist, NY Daily News, and Healthline about dietitian trends in United States New York City (e.g., "Why NYC's Food Deserts Demand Specialized Dietitians").</w:t>
      </w:r>
    </w:p>
    <w:bookmarkEnd w:id="24"/>
    <w:bookmarkStart w:id="25" w:name="budget-allocation"/>
    <w:p>
      <w:pPr>
        <w:pStyle w:val="Heading2"/>
      </w:pPr>
      <w:r>
        <w:t xml:space="preserve">Budget Allocation</w:t>
      </w:r>
    </w:p>
    <w:p>
      <w:pPr>
        <w:pStyle w:val="FirstParagraph"/>
      </w:pPr>
      <w:r>
        <w:t xml:space="preserve">Total Year 1 Marketing Budget: $45,000 (18% of projected revenue)</w:t>
      </w:r>
    </w:p>
    <w:p>
      <w:pPr>
        <w:numPr>
          <w:ilvl w:val="0"/>
          <w:numId w:val="1004"/>
        </w:numPr>
        <w:pStyle w:val="Compact"/>
      </w:pPr>
      <w:r>
        <w:t xml:space="preserve">35% Digital Advertising (Google Ads targeting NYC ZIP codes)</w:t>
      </w:r>
    </w:p>
    <w:p>
      <w:pPr>
        <w:numPr>
          <w:ilvl w:val="0"/>
          <w:numId w:val="1004"/>
        </w:numPr>
        <w:pStyle w:val="Compact"/>
      </w:pPr>
      <w:r>
        <w:t xml:space="preserve">30% Community Events &amp; Partnerships</w:t>
      </w:r>
    </w:p>
    <w:p>
      <w:pPr>
        <w:numPr>
          <w:ilvl w:val="0"/>
          <w:numId w:val="1004"/>
        </w:numPr>
        <w:pStyle w:val="Compact"/>
      </w:pPr>
      <w:r>
        <w:t xml:space="preserve">20% Content Creation (videos, blogs, social media assets)</w:t>
      </w:r>
    </w:p>
    <w:p>
      <w:pPr>
        <w:numPr>
          <w:ilvl w:val="0"/>
          <w:numId w:val="1004"/>
        </w:numPr>
        <w:pStyle w:val="Compact"/>
      </w:pPr>
      <w:r>
        <w:t xml:space="preserve">15% PR &amp; Media Relations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Build foundational assets—SEO optimization, partnership outreach to 3 NYC hospitals (Mount Sinai, NYU Langone), and launch social media campaigns.</w:t>
      </w:r>
    </w:p>
    <w:p>
      <w:pPr>
        <w:pStyle w:val="BodyText"/>
      </w:pPr>
      <w:r>
        <w:rPr>
          <w:bCs/>
          <w:b/>
        </w:rPr>
        <w:t xml:space="preserve">Months 4-6:</w:t>
      </w:r>
      <w:r>
        <w:t xml:space="preserve"> </w:t>
      </w:r>
      <w:r>
        <w:t xml:space="preserve">Host first community workshop series in Queens; secure employer contracts; begin targeted Google Ads.</w:t>
      </w:r>
    </w:p>
    <w:p>
      <w:pPr>
        <w:pStyle w:val="BodyText"/>
      </w:pPr>
      <w:r>
        <w:rPr>
          <w:bCs/>
          <w:b/>
        </w:rPr>
        <w:t xml:space="preserve">Months 7-12:</w:t>
      </w:r>
      <w:r>
        <w:t xml:space="preserve"> </w:t>
      </w:r>
      <w:r>
        <w:t xml:space="preserve">Scale successful tactics (e.g., expand corporate partnerships to 5 companies), analyze client acquisition costs, and refine messaging based on NYC demographic data.</w:t>
      </w:r>
    </w:p>
    <w:bookmarkEnd w:id="26"/>
    <w:bookmarkStart w:id="27" w:name="evaluation-metrics"/>
    <w:p>
      <w:pPr>
        <w:pStyle w:val="Heading2"/>
      </w:pPr>
      <w:r>
        <w:t xml:space="preserve">Evaluation Metrics</w:t>
      </w:r>
    </w:p>
    <w:p>
      <w:pPr>
        <w:pStyle w:val="FirstParagraph"/>
      </w:pPr>
      <w:r>
        <w:t xml:space="preserve">We will track success through:</w:t>
      </w:r>
    </w:p>
    <w:p>
      <w:pPr>
        <w:numPr>
          <w:ilvl w:val="0"/>
          <w:numId w:val="1005"/>
        </w:numPr>
        <w:pStyle w:val="Compact"/>
      </w:pPr>
      <w:r>
        <w:rPr>
          <w:iCs/>
          <w:i/>
        </w:rPr>
        <w:t xml:space="preserve">Client Acquisition Cost (CAC):</w:t>
      </w:r>
      <w:r>
        <w:t xml:space="preserve"> </w:t>
      </w:r>
      <w:r>
        <w:t xml:space="preserve">Target: &lt;$200/client (NYC average: $350)</w:t>
      </w:r>
    </w:p>
    <w:p>
      <w:pPr>
        <w:numPr>
          <w:ilvl w:val="0"/>
          <w:numId w:val="1005"/>
        </w:numPr>
        <w:pStyle w:val="Compact"/>
      </w:pPr>
      <w:r>
        <w:rPr>
          <w:iCs/>
          <w:i/>
        </w:rPr>
        <w:t xml:space="preserve">Borough-Specific Conversion Rates:</w:t>
      </w:r>
      <w:r>
        <w:t xml:space="preserve"> </w:t>
      </w:r>
      <w:r>
        <w:t xml:space="preserve">Prioritize Brooklyn/Queens leads (50%+ of target audience)</w:t>
      </w:r>
    </w:p>
    <w:p>
      <w:pPr>
        <w:numPr>
          <w:ilvl w:val="0"/>
          <w:numId w:val="1005"/>
        </w:numPr>
        <w:pStyle w:val="Compact"/>
      </w:pPr>
      <w:r>
        <w:rPr>
          <w:iCs/>
          <w:i/>
        </w:rPr>
        <w:t xml:space="preserve">Brand Mentions in NYC Media:</w:t>
      </w:r>
      <w:r>
        <w:t xml:space="preserve"> </w:t>
      </w:r>
      <w:r>
        <w:t xml:space="preserve">Aim for 12+ local press features</w:t>
      </w:r>
    </w:p>
    <w:p>
      <w:pPr>
        <w:numPr>
          <w:ilvl w:val="0"/>
          <w:numId w:val="1005"/>
        </w:numPr>
        <w:pStyle w:val="Compact"/>
      </w:pPr>
      <w:r>
        <w:rPr>
          <w:iCs/>
          <w:i/>
        </w:rPr>
        <w:t xml:space="preserve">Client Retention Rate:</w:t>
      </w:r>
      <w:r>
        <w:t xml:space="preserve"> </w:t>
      </w:r>
      <w:r>
        <w:t xml:space="preserve">Maintain &gt;70% after first package</w:t>
      </w:r>
    </w:p>
    <w:bookmarkEnd w:id="27"/>
    <w:bookmarkStart w:id="28" w:name="conclusion-the-nyc-dietitian-advantage"/>
    <w:p>
      <w:pPr>
        <w:pStyle w:val="Heading2"/>
      </w:pPr>
      <w:r>
        <w:t xml:space="preserve">Conclusion: The NYC Dietitian Advantage</w:t>
      </w:r>
    </w:p>
    <w:p>
      <w:pPr>
        <w:pStyle w:val="FirstParagraph"/>
      </w:pPr>
      <w:r>
        <w:t xml:space="preserve">This Marketing Plan positions our Dietitian practice as the essential solution to New York City's nutrition challenges. By deeply understanding the United States New York City context—from cultural dietary needs to urban lifestyle barriers—we transform generic dietetics into a hyper-relevant service. Our strategy turns market gaps into growth opportunities, ensuring every tactic resonates with what matters most to NYC residents: personalized, accessible, and culturally intelligent nutrition guidance that fits their daily lives. With this plan executed in United States New York City's dynamic marketplace, our Dietitian practice will become synonymous with trusted health transformation across all five boroughs.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Marketing Plan: New York City | United States</dc:title>
  <dc:creator/>
  <dc:language>en</dc:language>
  <cp:keywords/>
  <dcterms:created xsi:type="dcterms:W3CDTF">2026-07-21T11:21:11Z</dcterms:created>
  <dcterms:modified xsi:type="dcterms:W3CDTF">2026-07-21T11:21:11Z</dcterms:modified>
</cp:coreProperties>
</file>

<file path=docProps/custom.xml><?xml version="1.0" encoding="utf-8"?>
<Properties xmlns="http://schemas.openxmlformats.org/officeDocument/2006/custom-properties" xmlns:vt="http://schemas.openxmlformats.org/officeDocument/2006/docPropsVTypes"/>
</file>