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Brussels,</w:t>
      </w:r>
      <w:r>
        <w:t xml:space="preserve"> </w:t>
      </w:r>
      <w:r>
        <w:t xml:space="preserve">Belgium</w:t>
      </w:r>
    </w:p>
    <w:bookmarkStart w:id="31" w:name="X42ae897c17c9def6a6ec902ecfae2779f126322"/>
    <w:p>
      <w:pPr>
        <w:pStyle w:val="Heading1"/>
      </w:pPr>
      <w:r>
        <w:t xml:space="preserve">Comprehensive Marketing Plan for a Doctor General Practitioner Practice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high-quality Doctor General Practitioner (GP) practice within the dynamic healthcare landscape of Belgium Brussels. Recognizing the unique demands of Brussels’ multilingual population, complex insurance system, and competitive medical market, this plan prioritizes patient-centered care, cultural sensitivity, and digital accessibility. Our goal is to position the Doctor General Practitioner as a trusted health partner for residents across Brussels by leveraging local insights and addressing critical gaps in accessible primary care.</w:t>
      </w:r>
    </w:p>
    <w:bookmarkEnd w:id="20"/>
    <w:bookmarkStart w:id="21" w:name="market-analysis-belgium-brussels-context"/>
    <w:p>
      <w:pPr>
        <w:pStyle w:val="Heading2"/>
      </w:pPr>
      <w:r>
        <w:t xml:space="preserve">Market Analysis: Belgium Brussels Context</w:t>
      </w:r>
    </w:p>
    <w:p>
      <w:pPr>
        <w:pStyle w:val="FirstParagraph"/>
      </w:pPr>
      <w:r>
        <w:t xml:space="preserve">The healthcare system in Belgium relies heavily on General Practitioners as gatekeepers to specialized care, making the Doctor General Practitioner a central figure in patient health journeys. In Brussels, this role is amplified by the city’s status as a global hub with significant expatriate communities (French, Dutch, English speakers), aging demographics requiring chronic disease management, and high demand for efficient services. Key challenges include long appointment wait times (averaging 10-14 days in some areas), language barriers for non-Dutch/French speakers, and fragmented communication between healthcare providers. This Marketing Plan directly targets these pain points to differentiate the practice within Belgium Brussels.</w:t>
      </w:r>
    </w:p>
    <w:bookmarkEnd w:id="21"/>
    <w:bookmarkStart w:id="22" w:name="target-audience"/>
    <w:p>
      <w:pPr>
        <w:pStyle w:val="Heading2"/>
      </w:pPr>
      <w:r>
        <w:t xml:space="preserve">Target Audience</w:t>
      </w:r>
    </w:p>
    <w:p>
      <w:pPr>
        <w:pStyle w:val="FirstParagraph"/>
      </w:pPr>
      <w:r>
        <w:t xml:space="preserve">We will focus on three core segments in Belgium Brussels:</w:t>
      </w:r>
    </w:p>
    <w:p>
      <w:pPr>
        <w:numPr>
          <w:ilvl w:val="0"/>
          <w:numId w:val="1001"/>
        </w:numPr>
        <w:pStyle w:val="Compact"/>
      </w:pPr>
      <w:r>
        <w:rPr>
          <w:bCs/>
          <w:b/>
        </w:rPr>
        <w:t xml:space="preserve">Multilingual Residents (French/Dutch/English speakers):</w:t>
      </w:r>
      <w:r>
        <w:t xml:space="preserve"> </w:t>
      </w:r>
      <w:r>
        <w:t xml:space="preserve">Expats, diplomats, and long-term residents requiring seamless care across language barriers. This group represents 35% of Brussels’ population and actively seeks clinics offering clear communication.</w:t>
      </w:r>
    </w:p>
    <w:p>
      <w:pPr>
        <w:numPr>
          <w:ilvl w:val="0"/>
          <w:numId w:val="1001"/>
        </w:numPr>
        <w:pStyle w:val="Compact"/>
      </w:pPr>
      <w:r>
        <w:rPr>
          <w:bCs/>
          <w:b/>
        </w:rPr>
        <w:t xml:space="preserve">Elderly Patients (65+):</w:t>
      </w:r>
      <w:r>
        <w:t xml:space="preserve"> </w:t>
      </w:r>
      <w:r>
        <w:t xml:space="preserve">A growing demographic in Brussels with complex health needs. They prioritize continuity of care, trust, and practices accessible via public transport.</w:t>
      </w:r>
    </w:p>
    <w:p>
      <w:pPr>
        <w:numPr>
          <w:ilvl w:val="0"/>
          <w:numId w:val="1001"/>
        </w:numPr>
        <w:pStyle w:val="Compact"/>
      </w:pPr>
      <w:r>
        <w:rPr>
          <w:bCs/>
          <w:b/>
        </w:rPr>
        <w:t xml:space="preserve">Young Families:</w:t>
      </w:r>
      <w:r>
        <w:t xml:space="preserve"> </w:t>
      </w:r>
      <w:r>
        <w:t xml:space="preserve">Parents seeking pediatric services, vaccinations, and preventive care. They value digital booking tools and family-centered practice environments.</w:t>
      </w:r>
    </w:p>
    <w:bookmarkEnd w:id="22"/>
    <w:bookmarkStart w:id="23" w:name="unique-value-proposition"/>
    <w:p>
      <w:pPr>
        <w:pStyle w:val="Heading2"/>
      </w:pPr>
      <w:r>
        <w:t xml:space="preserve">Unique Value Proposition</w:t>
      </w:r>
    </w:p>
    <w:p>
      <w:pPr>
        <w:pStyle w:val="FirstParagraph"/>
      </w:pPr>
      <w:r>
        <w:t xml:space="preserve">The Doctor General Practitioner in Belgium Brussels will offer:</w:t>
      </w:r>
    </w:p>
    <w:p>
      <w:pPr>
        <w:numPr>
          <w:ilvl w:val="0"/>
          <w:numId w:val="1002"/>
        </w:numPr>
        <w:pStyle w:val="Compact"/>
      </w:pPr>
      <w:r>
        <w:rPr>
          <w:bCs/>
          <w:b/>
        </w:rPr>
        <w:t xml:space="preserve">Trilingual Care Coordination:</w:t>
      </w:r>
      <w:r>
        <w:t xml:space="preserve"> </w:t>
      </w:r>
      <w:r>
        <w:t xml:space="preserve">All staff fluent in French, Dutch, and English. Medical records managed with GDPR-compliant digital tools accessible via patient portal.</w:t>
      </w:r>
    </w:p>
    <w:p>
      <w:pPr>
        <w:numPr>
          <w:ilvl w:val="0"/>
          <w:numId w:val="1002"/>
        </w:numPr>
        <w:pStyle w:val="Compact"/>
      </w:pPr>
      <w:r>
        <w:rPr>
          <w:bCs/>
          <w:b/>
        </w:rPr>
        <w:t xml:space="preserve">Same-Day Appointment Guarantee:</w:t>
      </w:r>
      <w:r>
        <w:t xml:space="preserve"> </w:t>
      </w:r>
      <w:r>
        <w:t xml:space="preserve">Prioritizing urgent care (e.g., acute illnesses) within 24 hours—addressing a critical gap in Brussels’ GP market.</w:t>
      </w:r>
    </w:p>
    <w:p>
      <w:pPr>
        <w:numPr>
          <w:ilvl w:val="0"/>
          <w:numId w:val="1002"/>
        </w:numPr>
        <w:pStyle w:val="Compact"/>
      </w:pPr>
      <w:r>
        <w:rPr>
          <w:bCs/>
          <w:b/>
        </w:rPr>
        <w:t xml:space="preserve">Preventive Health Journeys:</w:t>
      </w:r>
      <w:r>
        <w:t xml:space="preserve"> </w:t>
      </w:r>
      <w:r>
        <w:t xml:space="preserve">Personalized wellness plans (nutrition, chronic disease management) integrated with local Brussels resources (e.g., cycling routes, community centers).</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designed for Belgium’s healthcare culture:</w:t>
      </w:r>
    </w:p>
    <w:bookmarkStart w:id="24" w:name="digital-presence-patient-acquisition"/>
    <w:p>
      <w:pPr>
        <w:pStyle w:val="Heading3"/>
      </w:pPr>
      <w:r>
        <w:t xml:space="preserve">1. Digital Presence &amp; Patient Acquisition</w:t>
      </w:r>
    </w:p>
    <w:p>
      <w:pPr>
        <w:numPr>
          <w:ilvl w:val="0"/>
          <w:numId w:val="1003"/>
        </w:numPr>
        <w:pStyle w:val="Compact"/>
      </w:pPr>
      <w:r>
        <w:rPr>
          <w:bCs/>
          <w:b/>
        </w:rPr>
        <w:t xml:space="preserve">Optimized Multilingual Website:</w:t>
      </w:r>
      <w:r>
        <w:t xml:space="preserve"> </w:t>
      </w:r>
      <w:r>
        <w:t xml:space="preserve">A responsive site in French, Dutch, and English with online booking (integrated with Belgian health insurance systems), telehealth options, and detailed practice information. SEO keywords will include "Doctor General Practitioner Brussels," "GP care Belgium," and "Trilingual doctor Brussels."</w:t>
      </w:r>
    </w:p>
    <w:p>
      <w:pPr>
        <w:numPr>
          <w:ilvl w:val="0"/>
          <w:numId w:val="1003"/>
        </w:numPr>
        <w:pStyle w:val="Compact"/>
      </w:pPr>
      <w:r>
        <w:rPr>
          <w:bCs/>
          <w:b/>
        </w:rPr>
        <w:t xml:space="preserve">Targeted Social Media:</w:t>
      </w:r>
      <w:r>
        <w:t xml:space="preserve"> </w:t>
      </w:r>
      <w:r>
        <w:t xml:space="preserve">Facebook/Instagram ads targeting expat groups in Brussels (e.g., "Brussels International Community") and LinkedIn for professionals seeking health services. Content will showcase patient success stories (with consent) emphasizing cultural competence.</w:t>
      </w:r>
    </w:p>
    <w:p>
      <w:pPr>
        <w:numPr>
          <w:ilvl w:val="0"/>
          <w:numId w:val="1003"/>
        </w:numPr>
        <w:pStyle w:val="Compact"/>
      </w:pPr>
      <w:r>
        <w:rPr>
          <w:bCs/>
          <w:b/>
        </w:rPr>
        <w:t xml:space="preserve">Google My Business &amp; Local Listings:</w:t>
      </w:r>
      <w:r>
        <w:t xml:space="preserve"> </w:t>
      </w:r>
      <w:r>
        <w:t xml:space="preserve">Ensuring accurate practice details across platforms like Google Maps, BelgeCare, and Brussels’ official healthcare directories to capture local searches for "Doctor General Practitioner Belgium Brussels."</w:t>
      </w:r>
    </w:p>
    <w:bookmarkEnd w:id="24"/>
    <w:bookmarkStart w:id="25" w:name="community-engagement-in-belgium-brussels"/>
    <w:p>
      <w:pPr>
        <w:pStyle w:val="Heading3"/>
      </w:pPr>
      <w:r>
        <w:t xml:space="preserve">2. Community Engagement in Belgium Brussels</w:t>
      </w:r>
    </w:p>
    <w:p>
      <w:pPr>
        <w:numPr>
          <w:ilvl w:val="0"/>
          <w:numId w:val="1004"/>
        </w:numPr>
        <w:pStyle w:val="Compact"/>
      </w:pPr>
      <w:r>
        <w:rPr>
          <w:bCs/>
          <w:b/>
        </w:rPr>
        <w:t xml:space="preserve">Free Health Workshops:</w:t>
      </w:r>
      <w:r>
        <w:t xml:space="preserve"> </w:t>
      </w:r>
      <w:r>
        <w:t xml:space="preserve">Partnering with expat associations (e.g., AIESEC, International Women’s Club) and local community centers (e.g., Maison de la Culture de Saint-Gilles) to host sessions on "Navigating Belgian Healthcare" or "Managing Diabetes in Brussels." These position the Doctor General Practitioner as a knowledgeable guide within the city's ecosystem.</w:t>
      </w:r>
    </w:p>
    <w:p>
      <w:pPr>
        <w:numPr>
          <w:ilvl w:val="0"/>
          <w:numId w:val="1004"/>
        </w:numPr>
        <w:pStyle w:val="Compact"/>
      </w:pPr>
      <w:r>
        <w:rPr>
          <w:bCs/>
          <w:b/>
        </w:rPr>
        <w:t xml:space="preserve">Local Partnerships:</w:t>
      </w:r>
      <w:r>
        <w:t xml:space="preserve"> </w:t>
      </w:r>
      <w:r>
        <w:t xml:space="preserve">Collaborating with pharmacies (e.g., Pharmacie du Parc), gyms, and employers to offer joint wellness programs. A key initiative: "Brussels Health Passport" for patients receiving discounts on local fitness classes.</w:t>
      </w:r>
    </w:p>
    <w:bookmarkEnd w:id="25"/>
    <w:bookmarkStart w:id="26" w:name="trust-retention-in-a-competitive-market"/>
    <w:p>
      <w:pPr>
        <w:pStyle w:val="Heading3"/>
      </w:pPr>
      <w:r>
        <w:t xml:space="preserve">3. Trust &amp; Retention in a Competitive Market</w:t>
      </w:r>
    </w:p>
    <w:p>
      <w:pPr>
        <w:numPr>
          <w:ilvl w:val="0"/>
          <w:numId w:val="1005"/>
        </w:numPr>
        <w:pStyle w:val="Compact"/>
      </w:pPr>
      <w:r>
        <w:rPr>
          <w:bCs/>
          <w:b/>
        </w:rPr>
        <w:t xml:space="preserve">Patient-Centric Communication:</w:t>
      </w:r>
      <w:r>
        <w:t xml:space="preserve"> </w:t>
      </w:r>
      <w:r>
        <w:t xml:space="preserve">Post-visit surveys via email (in patient’s preferred language) and proactive follow-ups for chronic conditions. All communication adheres strictly to Belgian data privacy laws.</w:t>
      </w:r>
    </w:p>
    <w:p>
      <w:pPr>
        <w:numPr>
          <w:ilvl w:val="0"/>
          <w:numId w:val="1005"/>
        </w:numPr>
        <w:pStyle w:val="Compact"/>
      </w:pPr>
      <w:r>
        <w:rPr>
          <w:bCs/>
          <w:b/>
        </w:rPr>
        <w:t xml:space="preserve">Referral Program:</w:t>
      </w:r>
      <w:r>
        <w:t xml:space="preserve"> </w:t>
      </w:r>
      <w:r>
        <w:t xml:space="preserve">Incentivizing existing patients (e.g., €20 grocery voucher) for successful referrals, leveraging Brussels’ tight-knit expat communities where word-of-mouth is powerful.</w:t>
      </w:r>
    </w:p>
    <w:p>
      <w:pPr>
        <w:numPr>
          <w:ilvl w:val="0"/>
          <w:numId w:val="1005"/>
        </w:numPr>
        <w:pStyle w:val="Compact"/>
      </w:pPr>
      <w:r>
        <w:rPr>
          <w:bCs/>
          <w:b/>
        </w:rPr>
        <w:t xml:space="preserve">Transparent Pricing Guide:</w:t>
      </w:r>
      <w:r>
        <w:t xml:space="preserve"> </w:t>
      </w:r>
      <w:r>
        <w:t xml:space="preserve">Publishing clear fee structures for common services (e.g., "Annual Check-up: €85") to build trust in a system often perceived as opaque.</w:t>
      </w:r>
    </w:p>
    <w:bookmarkEnd w:id="26"/>
    <w:bookmarkEnd w:id="27"/>
    <w:bookmarkStart w:id="28" w:name="budget-timeline"/>
    <w:p>
      <w:pPr>
        <w:pStyle w:val="Heading2"/>
      </w:pPr>
      <w:r>
        <w:t xml:space="preserve">Budget &amp; Timeline</w:t>
      </w:r>
    </w:p>
    <w:p>
      <w:pPr>
        <w:pStyle w:val="FirstParagraph"/>
      </w:pPr>
      <w:r>
        <w:t xml:space="preserve">An initial investment of €6,500 is allocated over 12 months:</w:t>
      </w:r>
    </w:p>
    <w:p>
      <w:pPr>
        <w:numPr>
          <w:ilvl w:val="0"/>
          <w:numId w:val="1006"/>
        </w:numPr>
        <w:pStyle w:val="Compact"/>
      </w:pPr>
      <w:r>
        <w:rPr>
          <w:bCs/>
          <w:b/>
        </w:rPr>
        <w:t xml:space="preserve">Month 1-3 (Launch):</w:t>
      </w:r>
      <w:r>
        <w:t xml:space="preserve"> </w:t>
      </w:r>
      <w:r>
        <w:t xml:space="preserve">€2,800 for website development, multilingual content creation, and Google Ads campaign targeting Brussels.</w:t>
      </w:r>
    </w:p>
    <w:p>
      <w:pPr>
        <w:numPr>
          <w:ilvl w:val="0"/>
          <w:numId w:val="1006"/>
        </w:numPr>
        <w:pStyle w:val="Compact"/>
      </w:pPr>
      <w:r>
        <w:rPr>
          <w:bCs/>
          <w:b/>
        </w:rPr>
        <w:t xml:space="preserve">Month 4-6 (Engagement):</w:t>
      </w:r>
      <w:r>
        <w:t xml:space="preserve"> </w:t>
      </w:r>
      <w:r>
        <w:t xml:space="preserve">€2,200 for community workshops, partnership outreach, and social media content.</w:t>
      </w:r>
    </w:p>
    <w:p>
      <w:pPr>
        <w:numPr>
          <w:ilvl w:val="0"/>
          <w:numId w:val="1006"/>
        </w:numPr>
        <w:pStyle w:val="Compact"/>
      </w:pPr>
      <w:r>
        <w:rPr>
          <w:bCs/>
          <w:b/>
        </w:rPr>
        <w:t xml:space="preserve">Month 7-12 (Retention):</w:t>
      </w:r>
      <w:r>
        <w:t xml:space="preserve"> </w:t>
      </w:r>
      <w:r>
        <w:t xml:space="preserve">€1,500 for patient referral program execution and analytics tracking.</w:t>
      </w:r>
    </w:p>
    <w:p>
      <w:pPr>
        <w:pStyle w:val="FirstParagraph"/>
      </w:pPr>
      <w:r>
        <w:t xml:space="preserve">KPIs include: 40% new patient acquisition from digital channels within 6 months, 3.5+ average online rating on Google, and a 25% reduction in appointment wait times versus regional averages.</w:t>
      </w:r>
    </w:p>
    <w:bookmarkEnd w:id="28"/>
    <w:bookmarkStart w:id="29" w:name="X60f986c98020038d67b2c143a50b7f5b3fa5dcb"/>
    <w:p>
      <w:pPr>
        <w:pStyle w:val="Heading2"/>
      </w:pPr>
      <w:r>
        <w:t xml:space="preserve">Why This Marketing Plan Works for Belgium Brussels</w:t>
      </w:r>
    </w:p>
    <w:p>
      <w:pPr>
        <w:pStyle w:val="FirstParagraph"/>
      </w:pPr>
      <w:r>
        <w:t xml:space="preserve">Unlike generic marketing, this plan is deeply rooted in Belgium’s healthcare realities. It recognizes that the Doctor General Practitioner isn’t just a service provider but a critical link in the Belgian health system. By emphasizing trilingual accessibility, same-day care solutions, and community integration—specifically within Brussels’ diverse neighborhoods—we address unmet needs that drive patient choice. The focus on GDPR compliance and Belgian insurance protocols ensures legal alignment while building trust, which is paramount for a Doctor General Practitioner establishing credibility in Belgium Brussels.</w:t>
      </w:r>
    </w:p>
    <w:bookmarkEnd w:id="29"/>
    <w:bookmarkStart w:id="30" w:name="conclusion"/>
    <w:p>
      <w:pPr>
        <w:pStyle w:val="Heading2"/>
      </w:pPr>
      <w:r>
        <w:t xml:space="preserve">Conclusion</w:t>
      </w:r>
    </w:p>
    <w:p>
      <w:pPr>
        <w:pStyle w:val="FirstParagraph"/>
      </w:pPr>
      <w:r>
        <w:t xml:space="preserve">This Marketing Plan positions the Doctor General Practitioner as an indispensable asset to residents of Belgium Brussels. It transforms traditional GP marketing into a patient-first strategy that resonates with the city’s unique demographics, cultural nuances, and healthcare infrastructure. By committing to seamless access, transparent communication, and community partnership, this practice will not only attract patients but become a benchmark for primary care excellence in Brussels—proving that quality healthcare is deeply local. The success of this Marketing Plan hinges on consistent execution within Belgium’s specific context: where the Doctor General Practitioner’s role is central, and patient trust is built one conversation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Practice in Brussels, Belgium</dc:title>
  <dc:creator/>
  <dc:language>en</dc:language>
  <cp:keywords/>
  <dcterms:created xsi:type="dcterms:W3CDTF">2026-07-23T04:25:15Z</dcterms:created>
  <dcterms:modified xsi:type="dcterms:W3CDTF">2026-07-23T04:25:15Z</dcterms:modified>
</cp:coreProperties>
</file>

<file path=docProps/custom.xml><?xml version="1.0" encoding="utf-8"?>
<Properties xmlns="http://schemas.openxmlformats.org/officeDocument/2006/custom-properties" xmlns:vt="http://schemas.openxmlformats.org/officeDocument/2006/docPropsVTypes"/>
</file>