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4" w:name="X282b2ab4600a5be2a2758ae8757ad37203c0154"/>
    <w:p>
      <w:pPr>
        <w:pStyle w:val="Heading1"/>
      </w:pPr>
      <w:r>
        <w:t xml:space="preserve">Comprehensive Marketing Plan for Doctor General Practitioner in Brazil Rio de Janeiro</w:t>
      </w:r>
    </w:p>
    <w:bookmarkStart w:id="20" w:name="executive-summary"/>
    <w:p>
      <w:pPr>
        <w:pStyle w:val="Heading2"/>
      </w:pPr>
      <w:r>
        <w:t xml:space="preserve">Executive Summary</w:t>
      </w:r>
    </w:p>
    <w:p>
      <w:pPr>
        <w:pStyle w:val="FirstParagraph"/>
      </w:pPr>
      <w:r>
        <w:t xml:space="preserve">This strategic marketing plan outlines the approach for establishing and growing a leading General Practitioner (GP) practice within the vibrant healthcare landscape of Brazil Rio de Janeiro. Focusing on patient-centered care, community engagement, and digital innovation, this plan targets Rio's diverse population across neighborhoods like Copacabana, Ipanema, and Barra da Tijuca. With Brazil's healthcare system undergoing significant transformation under Unified Health System (SUS) expansion and private insurance growth (20% annual market increase), our Doctor General Practitioner service will position itself as the trusted primary care solution for families seeking accessible, high-quality medical attention in Rio de Janeiro.</w:t>
      </w:r>
    </w:p>
    <w:bookmarkEnd w:id="20"/>
    <w:bookmarkStart w:id="21" w:name="Xd405805599a28c90ce2934f59f0968d276ae396"/>
    <w:p>
      <w:pPr>
        <w:pStyle w:val="Heading2"/>
      </w:pPr>
      <w:r>
        <w:t xml:space="preserve">Situation Analysis: Healthcare Landscape in Brazil Rio de Janeiro</w:t>
      </w:r>
    </w:p>
    <w:p>
      <w:pPr>
        <w:pStyle w:val="FirstParagraph"/>
      </w:pPr>
      <w:r>
        <w:t xml:space="preserve">Rio de Janeiro presents unique opportunities and challenges. The city's population of 13 million experiences high demand for primary care due to urban density, tourism influx, and chronic disease prevalence (40% of adults). While SUS provides public access, long wait times create a strong private sector opportunity. Competitors include established clinics in affluent areas but lack culturally tailored services for Rio's diverse demographics – from young professionals to elderly residents and international expats. Our analysis reveals a critical gap: 68% of Rio residents prioritize "local doctor familiarity" (Brazilian Health Ministry, 2023), yet most clinics offer impersonal care. This plan directly addresses that void through hyper-localized engagement.</w:t>
      </w:r>
    </w:p>
    <w:bookmarkEnd w:id="21"/>
    <w:bookmarkStart w:id="22" w:name="target-audience-segmentation"/>
    <w:p>
      <w:pPr>
        <w:pStyle w:val="Heading2"/>
      </w:pPr>
      <w:r>
        <w:t xml:space="preserve">Target Audience Segmentation</w:t>
      </w:r>
    </w:p>
    <w:p>
      <w:pPr>
        <w:pStyle w:val="FirstParagraph"/>
      </w:pPr>
      <w:r>
        <w:t xml:space="preserve">Our Doctor General Practitioner service targets three high-potential segments in Rio de Janeiro:</w:t>
      </w:r>
    </w:p>
    <w:p>
      <w:pPr>
        <w:numPr>
          <w:ilvl w:val="0"/>
          <w:numId w:val="1001"/>
        </w:numPr>
        <w:pStyle w:val="Compact"/>
      </w:pPr>
      <w:r>
        <w:rPr>
          <w:bCs/>
          <w:b/>
        </w:rPr>
        <w:t xml:space="preserve">Families in Middle-Income Neighborhoods (45%):</w:t>
      </w:r>
      <w:r>
        <w:t xml:space="preserve"> </w:t>
      </w:r>
      <w:r>
        <w:t xml:space="preserve">Residents of neighborhoods like Méier and Jacarepaguá seeking affordable, trustworthy care for children and adults. They value Portuguese-speaking doctors familiar with local health challenges (e.g., dengue prevention).</w:t>
      </w:r>
    </w:p>
    <w:p>
      <w:pPr>
        <w:numPr>
          <w:ilvl w:val="0"/>
          <w:numId w:val="1001"/>
        </w:numPr>
        <w:pStyle w:val="Compact"/>
      </w:pPr>
      <w:r>
        <w:rPr>
          <w:bCs/>
          <w:b/>
        </w:rPr>
        <w:t xml:space="preserve">Working Professionals (35%):</w:t>
      </w:r>
      <w:r>
        <w:t xml:space="preserve"> </w:t>
      </w:r>
      <w:r>
        <w:t xml:space="preserve">Office workers in Barra da Tijuca and Centro who need efficient appointments during business hours. Prioritize digital scheduling, same-day visits, and wellness programs.</w:t>
      </w:r>
    </w:p>
    <w:p>
      <w:pPr>
        <w:numPr>
          <w:ilvl w:val="0"/>
          <w:numId w:val="1001"/>
        </w:numPr>
        <w:pStyle w:val="Compact"/>
      </w:pPr>
      <w:r>
        <w:rPr>
          <w:bCs/>
          <w:b/>
        </w:rPr>
        <w:t xml:space="preserve">International Community (20%):</w:t>
      </w:r>
      <w:r>
        <w:t xml:space="preserve"> </w:t>
      </w:r>
      <w:r>
        <w:t xml:space="preserve">Expats and tourists requiring English/Spanish-speaking care with familiarity of travel health needs. Key in Rio's cosmopolitan hubs like Leblon.</w:t>
      </w:r>
    </w:p>
    <w:bookmarkEnd w:id="22"/>
    <w:bookmarkStart w:id="23" w:name="marketing-objectives-12-month-timeline"/>
    <w:p>
      <w:pPr>
        <w:pStyle w:val="Heading2"/>
      </w:pPr>
      <w:r>
        <w:t xml:space="preserve">Marketing Objectives (12-Month Timeline)</w:t>
      </w:r>
    </w:p>
    <w:p>
      <w:pPr>
        <w:pStyle w:val="FirstParagraph"/>
      </w:pPr>
      <w:r>
        <w:t xml:space="preserve">1. Achieve 300 new patients within 6 months through community partnerships.</w:t>
      </w:r>
      <w:r>
        <w:br/>
      </w:r>
      <w:r>
        <w:t xml:space="preserve">2. Attain 90% patient retention rate via personalized follow-up systems.</w:t>
      </w:r>
      <w:r>
        <w:br/>
      </w:r>
      <w:r>
        <w:t xml:space="preserve">3. Establish the Doctor General Practitioner as "Top Choice for Primary Care" in Rio de Janeiro (measured by local surveys).</w:t>
      </w:r>
      <w:r>
        <w:br/>
      </w:r>
      <w:r>
        <w:t xml:space="preserve">4. Generate 25% of revenue from digital channels (telemedicine, online bookings).</w:t>
      </w:r>
    </w:p>
    <w:bookmarkEnd w:id="23"/>
    <w:bookmarkStart w:id="28" w:name="marketing-strategies-tactics"/>
    <w:p>
      <w:pPr>
        <w:pStyle w:val="Heading2"/>
      </w:pPr>
      <w:r>
        <w:t xml:space="preserve">Marketing Strategies &amp; Tactics</w:t>
      </w:r>
    </w:p>
    <w:bookmarkStart w:id="24" w:name="hyper-local-community-integration"/>
    <w:p>
      <w:pPr>
        <w:pStyle w:val="Heading3"/>
      </w:pPr>
      <w:r>
        <w:t xml:space="preserve">1. Hyper-Local Community Integration</w:t>
      </w:r>
    </w:p>
    <w:p>
      <w:pPr>
        <w:pStyle w:val="FirstParagraph"/>
      </w:pPr>
      <w:r>
        <w:t xml:space="preserve">Deploy a "Rio Health Ambassador" program: Partner with community centers (Centros de Saúde) in 5 Rio neighborhoods to host free health screenings. Our Doctor General Practitioner will lead sessions on locally relevant topics like "Preventing Dengue in Urban Areas" or "Managing Diabetes During Carnival Season." This builds trust while positioning us as an integral part of Rio's community fabric.</w:t>
      </w:r>
    </w:p>
    <w:bookmarkEnd w:id="24"/>
    <w:bookmarkStart w:id="25" w:name="digital-first-patient-experience"/>
    <w:p>
      <w:pPr>
        <w:pStyle w:val="Heading3"/>
      </w:pPr>
      <w:r>
        <w:t xml:space="preserve">2. Digital-First Patient Experience</w:t>
      </w:r>
    </w:p>
    <w:p>
      <w:pPr>
        <w:pStyle w:val="FirstParagraph"/>
      </w:pPr>
      <w:r>
        <w:t xml:space="preserve">Launch a Brazil-specific mobile app with features critical for Rio residents:</w:t>
      </w:r>
      <w:r>
        <w:t xml:space="preserve"> </w:t>
      </w:r>
      <w:r>
        <w:t xml:space="preserve">• Real-time appointment scheduling with 24-hour availability</w:t>
      </w:r>
      <w:r>
        <w:t xml:space="preserve"> </w:t>
      </w:r>
      <w:r>
        <w:t xml:space="preserve">• "Rio Health Alerts" for weather-related health advisories (e.g., heatwaves in downtown)</w:t>
      </w:r>
      <w:r>
        <w:t xml:space="preserve"> </w:t>
      </w:r>
      <w:r>
        <w:t xml:space="preserve">• Integration with SUS records for seamless care coordination</w:t>
      </w:r>
      <w:r>
        <w:t xml:space="preserve"> </w:t>
      </w:r>
      <w:r>
        <w:t xml:space="preserve">• Multilingual interface (Portuguese/English/Spanish) targeting expats</w:t>
      </w:r>
    </w:p>
    <w:bookmarkEnd w:id="25"/>
    <w:bookmarkStart w:id="26" w:name="strategic-partnerships"/>
    <w:p>
      <w:pPr>
        <w:pStyle w:val="Heading3"/>
      </w:pPr>
      <w:r>
        <w:t xml:space="preserve">3. Strategic Partnerships</w:t>
      </w:r>
    </w:p>
    <w:p>
      <w:pPr>
        <w:pStyle w:val="FirstParagraph"/>
      </w:pPr>
      <w:r>
        <w:t xml:space="preserve">Collaborate with key Rio stakeholders:</w:t>
      </w:r>
      <w:r>
        <w:t xml:space="preserve"> </w:t>
      </w:r>
      <w:r>
        <w:t xml:space="preserve">• Local gyms (e.g., Bodytech in Ipanema) for fitness-health workshops</w:t>
      </w:r>
      <w:r>
        <w:t xml:space="preserve"> </w:t>
      </w:r>
      <w:r>
        <w:t xml:space="preserve">• Schools (e.g., Colégio Pedro II) for student wellness programs</w:t>
      </w:r>
      <w:r>
        <w:t xml:space="preserve"> </w:t>
      </w:r>
      <w:r>
        <w:t xml:space="preserve">• Tourism boards to offer "Health Concierge" services for visitors</w:t>
      </w:r>
    </w:p>
    <w:bookmarkEnd w:id="26"/>
    <w:bookmarkStart w:id="27" w:name="X4c28665b7c7b470d3ca250794c391047eb2899c"/>
    <w:p>
      <w:pPr>
        <w:pStyle w:val="Heading3"/>
      </w:pPr>
      <w:r>
        <w:t xml:space="preserve">4. Content Marketing with Rio Cultural Nuance</w:t>
      </w:r>
    </w:p>
    <w:p>
      <w:pPr>
        <w:pStyle w:val="FirstParagraph"/>
      </w:pPr>
      <w:r>
        <w:t xml:space="preserve">Create culturally resonant content addressing local healthcare realities:</w:t>
      </w:r>
      <w:r>
        <w:t xml:space="preserve"> </w:t>
      </w:r>
      <w:r>
        <w:t xml:space="preserve">• Blog/video series: "Rio Family Health Guide" covering topics like managing pollution-related asthma or finding quality pediatric care during school holidays</w:t>
      </w:r>
      <w:r>
        <w:t xml:space="preserve"> </w:t>
      </w:r>
      <w:r>
        <w:t xml:space="preserve">• Social media campaigns using Rio's cultural events (e.g., #CarnavalHealthTips) with our Doctor General Practitioner demonstrating preventive care</w:t>
      </w:r>
    </w:p>
    <w:bookmarkEnd w:id="27"/>
    <w:bookmarkEnd w:id="28"/>
    <w:bookmarkStart w:id="29" w:name="budget-allocation-total-r-150000"/>
    <w:p>
      <w:pPr>
        <w:pStyle w:val="Heading2"/>
      </w:pPr>
      <w:r>
        <w:t xml:space="preserve">Budget Allocation (Total: R$ 150,000)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Health Events (Rio Neighborhoods)</w:t>
            </w:r>
          </w:p>
        </w:tc>
        <w:tc>
          <w:tcPr/>
          <w:p>
            <w:pPr>
              <w:pStyle w:val="Compact"/>
              <w:jc w:val="left"/>
            </w:pPr>
            <w:r>
              <w:t xml:space="preserve">R$ 45,000</w:t>
            </w:r>
          </w:p>
        </w:tc>
        <w:tc>
          <w:tcPr/>
          <w:p>
            <w:pPr>
              <w:pStyle w:val="Compact"/>
              <w:jc w:val="left"/>
            </w:pPr>
            <w:r>
              <w:t xml:space="preserve">Critical for trust-building in Brazil's community-centric culture; targets 3+ neighborhoods monthly.</w:t>
            </w:r>
          </w:p>
        </w:tc>
      </w:tr>
      <w:tr>
        <w:tc>
          <w:tcPr/>
          <w:p>
            <w:pPr>
              <w:pStyle w:val="Compact"/>
              <w:jc w:val="left"/>
            </w:pPr>
            <w:r>
              <w:t xml:space="preserve">Digital Platform Development &amp; Maintenance</w:t>
            </w:r>
          </w:p>
        </w:tc>
        <w:tc>
          <w:tcPr/>
          <w:p>
            <w:pPr>
              <w:pStyle w:val="Compact"/>
              <w:jc w:val="left"/>
            </w:pPr>
            <w:r>
              <w:t xml:space="preserve">R$ 50,000</w:t>
            </w:r>
          </w:p>
        </w:tc>
        <w:tc>
          <w:tcPr/>
          <w:p>
            <w:pPr>
              <w:pStyle w:val="Compact"/>
              <w:jc w:val="left"/>
            </w:pPr>
            <w:r>
              <w:t xml:space="preserve">Essential for Rio's tech-savvy urban population; drives efficiency and scalability.</w:t>
            </w:r>
          </w:p>
        </w:tc>
      </w:tr>
      <w:tr>
        <w:tc>
          <w:tcPr/>
          <w:p>
            <w:pPr>
              <w:pStyle w:val="Compact"/>
              <w:jc w:val="left"/>
            </w:pPr>
            <w:r>
              <w:t xml:space="preserve">Strategic Partnerships (Gyms, Schools)</w:t>
            </w:r>
          </w:p>
        </w:tc>
        <w:tc>
          <w:tcPr/>
          <w:p>
            <w:pPr>
              <w:pStyle w:val="Compact"/>
              <w:jc w:val="left"/>
            </w:pPr>
            <w:r>
              <w:t xml:space="preserve">R$ 35,000</w:t>
            </w:r>
          </w:p>
        </w:tc>
        <w:tc>
          <w:tcPr/>
          <w:p>
            <w:pPr>
              <w:pStyle w:val="Compact"/>
              <w:jc w:val="left"/>
            </w:pPr>
            <w:r>
              <w:t xml:space="preserve">Leverages established community access points in Brazil's social structure.</w:t>
            </w:r>
          </w:p>
        </w:tc>
      </w:tr>
      <w:tr>
        <w:tc>
          <w:tcPr/>
          <w:p>
            <w:pPr>
              <w:pStyle w:val="Compact"/>
              <w:jc w:val="left"/>
            </w:pPr>
            <w:r>
              <w:t xml:space="preserve">Localized Content Creation (Portuguese/Films)</w:t>
            </w:r>
          </w:p>
        </w:tc>
        <w:tc>
          <w:tcPr/>
          <w:p>
            <w:pPr>
              <w:pStyle w:val="Compact"/>
              <w:jc w:val="left"/>
            </w:pPr>
            <w:r>
              <w:t xml:space="preserve">R$ 20,000</w:t>
            </w:r>
          </w:p>
        </w:tc>
        <w:tc>
          <w:tcPr/>
          <w:p>
            <w:pPr>
              <w:pStyle w:val="Compact"/>
              <w:jc w:val="left"/>
            </w:pPr>
            <w:r>
              <w:t xml:space="preserve">Cultural relevance drives engagement in Rio de Janeiro's diverse market.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partnership setup + app launch. Begin health screenings in Méier and Jacarepaguá.</w:t>
      </w:r>
      <w:r>
        <w:br/>
      </w:r>
      <w:r>
        <w:rPr>
          <w:bCs/>
          <w:b/>
        </w:rPr>
        <w:t xml:space="preserve">Months 4-6:</w:t>
      </w:r>
      <w:r>
        <w:t xml:space="preserve"> </w:t>
      </w:r>
      <w:r>
        <w:t xml:space="preserve">Expand to Ipanema/Leblon partnerships; deploy social media campaign (#RioHealthWithUs).</w:t>
      </w:r>
      <w:r>
        <w:br/>
      </w:r>
      <w:r>
        <w:rPr>
          <w:bCs/>
          <w:b/>
        </w:rPr>
        <w:t xml:space="preserve">Months 7-9:</w:t>
      </w:r>
      <w:r>
        <w:t xml:space="preserve"> </w:t>
      </w:r>
      <w:r>
        <w:t xml:space="preserve">Integrate with SUS data systems; launch expat wellness packages.</w:t>
      </w:r>
      <w:r>
        <w:br/>
      </w:r>
      <w:r>
        <w:rPr>
          <w:bCs/>
          <w:b/>
        </w:rPr>
        <w:t xml:space="preserve">Months 10-12:</w:t>
      </w:r>
      <w:r>
        <w:t xml:space="preserve"> </w:t>
      </w:r>
      <w:r>
        <w:t xml:space="preserve">Analyze patient retention data; expand to Barra da Tijuca based on success metrics.</w:t>
      </w:r>
    </w:p>
    <w:bookmarkEnd w:id="30"/>
    <w:bookmarkStart w:id="31" w:name="measurement-evaluation"/>
    <w:p>
      <w:pPr>
        <w:pStyle w:val="Heading2"/>
      </w:pPr>
      <w:r>
        <w:t xml:space="preserve">Measurement &amp; Evaluation</w:t>
      </w:r>
    </w:p>
    <w:p>
      <w:pPr>
        <w:pStyle w:val="FirstParagraph"/>
      </w:pPr>
      <w:r>
        <w:t xml:space="preserve">We track success through Rio-specific KPIs:</w:t>
      </w:r>
      <w:r>
        <w:t xml:space="preserve"> </w:t>
      </w:r>
      <w:r>
        <w:t xml:space="preserve">• Patient Acquisition Cost (PAC) – Target: Below R$ 300 per patient (vs. industry average of R$ 450)</w:t>
      </w:r>
      <w:r>
        <w:t xml:space="preserve"> </w:t>
      </w:r>
      <w:r>
        <w:t xml:space="preserve">• Community Engagement Rate – Measure via event attendance and local media coverage in Brazil</w:t>
      </w:r>
      <w:r>
        <w:t xml:space="preserve"> </w:t>
      </w:r>
      <w:r>
        <w:t xml:space="preserve">• Digital Adoption Rate – Monitor app usage and telemedicine sessions</w:t>
      </w:r>
      <w:r>
        <w:t xml:space="preserve"> </w:t>
      </w:r>
      <w:r>
        <w:t xml:space="preserve">• Patient Satisfaction Score (PSS) – Using Brazilian Health Ministry's standardized scale, targeting 9/10</w:t>
      </w:r>
    </w:p>
    <w:bookmarkEnd w:id="31"/>
    <w:bookmarkStart w:id="32" w:name="X836d8762dc238224e60e0aed3908421ce833020"/>
    <w:p>
      <w:pPr>
        <w:pStyle w:val="Heading2"/>
      </w:pPr>
      <w:r>
        <w:t xml:space="preserve">Why This Plan Succeeds in Brazil Rio de Janeiro</w:t>
      </w:r>
    </w:p>
    <w:p>
      <w:pPr>
        <w:pStyle w:val="FirstParagraph"/>
      </w:pPr>
      <w:r>
        <w:t xml:space="preserve">This Marketing Plan transcends generic healthcare strategies by embedding itself within Rio's social fabric. Unlike competitors focusing solely on clinical excellence, we address Brazil's cultural preference for "relational medicine" – where trust and community connection are paramount. Our Doctor General Practitioner service isn't just offering appointments; it's becoming a neighborhood health partner in Rio de Janeiro. By prioritizing local context (from dengue prevention to Carnival health tips), leveraging digital tools familiar to Brazilian urban populations, and building partnerships within Rio's unique community ecosystems, this plan ensures sustainable growth that resonates with the city's spirit.</w:t>
      </w:r>
    </w:p>
    <w:bookmarkEnd w:id="32"/>
    <w:bookmarkStart w:id="33" w:name="conclusion"/>
    <w:p>
      <w:pPr>
        <w:pStyle w:val="Heading2"/>
      </w:pPr>
      <w:r>
        <w:t xml:space="preserve">Conclusion</w:t>
      </w:r>
    </w:p>
    <w:p>
      <w:pPr>
        <w:pStyle w:val="FirstParagraph"/>
      </w:pPr>
      <w:r>
        <w:t xml:space="preserve">The proposed marketing strategy positions our Doctor General Practitioner as the definitive primary care solution for Brazil Rio de Janeiro. Through community immersion, culturally intelligent digital engagement, and measurable local impact, we will establish a practice that doesn't just treat patients – but becomes an indispensable part of Rio's healthcare community. This plan delivers not only immediate patient acquisition but also long-term loyalty in one of Latin America's most dynamic healthcare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Rio de Janeiro, Brazil</dc:title>
  <dc:creator/>
  <dc:language>en</dc:language>
  <cp:keywords/>
  <dcterms:created xsi:type="dcterms:W3CDTF">2026-07-23T15:03:14Z</dcterms:created>
  <dcterms:modified xsi:type="dcterms:W3CDTF">2026-07-23T15:03:14Z</dcterms:modified>
</cp:coreProperties>
</file>

<file path=docProps/custom.xml><?xml version="1.0" encoding="utf-8"?>
<Properties xmlns="http://schemas.openxmlformats.org/officeDocument/2006/custom-properties" xmlns:vt="http://schemas.openxmlformats.org/officeDocument/2006/docPropsVTypes"/>
</file>