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9" w:name="X8d6dd125f35b817cc737e0168a7a8709df6b02e"/>
    <w:p>
      <w:pPr>
        <w:pStyle w:val="Heading1"/>
      </w:pPr>
      <w:r>
        <w:t xml:space="preserve">Comprehensive Marketing Plan for Doctor General Practitioner Practice in Canada Montreal</w:t>
      </w:r>
    </w:p>
    <w:bookmarkStart w:id="20" w:name="executive-summary"/>
    <w:p>
      <w:pPr>
        <w:pStyle w:val="Heading2"/>
      </w:pPr>
      <w:r>
        <w:t xml:space="preserve">Executive Summary</w:t>
      </w:r>
    </w:p>
    <w:p>
      <w:pPr>
        <w:pStyle w:val="FirstParagraph"/>
      </w:pPr>
      <w:r>
        <w:t xml:space="preserve">This marketing plan outlines a targeted strategy for establishing and growing a Doctor General Practitioner (GP) practice within the vibrant healthcare landscape of Canada Montreal. Focused on addressing critical access gaps and cultural nuances specific to Montreal's diverse population, this plan emphasizes trust-building, community integration, and compliance with Canadian healthcare regulations. As Canada's most populous French-speaking city, Montreal requires a practice that uniquely bridges language accessibility, cultural sensitivity, and seamless navigation of the provincial healthcare system. This plan ensures sustainable growth while prioritizing patient-centric care for residents across all Montreal boroughs.</w:t>
      </w:r>
    </w:p>
    <w:bookmarkEnd w:id="20"/>
    <w:bookmarkStart w:id="21" w:name="market-analysis-canada-montreal-context"/>
    <w:p>
      <w:pPr>
        <w:pStyle w:val="Heading2"/>
      </w:pPr>
      <w:r>
        <w:t xml:space="preserve">Market Analysis: Canada Montreal Context</w:t>
      </w:r>
    </w:p>
    <w:p>
      <w:pPr>
        <w:pStyle w:val="FirstParagraph"/>
      </w:pPr>
      <w:r>
        <w:t xml:space="preserve">Montreal faces significant challenges in primary healthcare access, with an estimated GP shortage of 15% in high-demand neighborhoods like Lachine and Villeray. Canada's publicly funded system (Medicare) means patients rely on GPs for referrals to specialists, but long wait times for appointments create a critical need for accessible care. Montreal's demographic complexity—including a 60% francophone population, growing immigrant communities from the Caribbean and Africa, and a strong English-speaking expatriate cohort—demands culturally competent service delivery. Competitors often lack bilingual staff or fail to integrate with local CLSCs (Community Health Centres), presenting a clear opportunity for our Doctor General Practitioner practice to differentiate through tailored Montreal-specific engagement.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Francophone Families:</w:t>
      </w:r>
      <w:r>
        <w:t xml:space="preserve"> </w:t>
      </w:r>
      <w:r>
        <w:t xml:space="preserve">65% of Montreal residents; seek French-speaking GPs for pediatric care, chronic disease management, and preventive health. Prioritize convenience near neighborhoods like Plateau Mont-Royal or Ahuntsic.</w:t>
      </w:r>
    </w:p>
    <w:p>
      <w:pPr>
        <w:numPr>
          <w:ilvl w:val="0"/>
          <w:numId w:val="1001"/>
        </w:numPr>
        <w:pStyle w:val="Compact"/>
      </w:pPr>
      <w:r>
        <w:rPr>
          <w:bCs/>
          <w:b/>
        </w:rPr>
        <w:t xml:space="preserve">New Immigrant Communities:</w:t>
      </w:r>
      <w:r>
        <w:t xml:space="preserve"> </w:t>
      </w:r>
      <w:r>
        <w:t xml:space="preserve">Residents from Haiti, Syria, and Morocco; require culturally sensitive care addressing unique health beliefs and language barriers. Partner with settlement agencies like CIUSSS de l'Est-de-l'Île-de-Montréal.</w:t>
      </w:r>
    </w:p>
    <w:p>
      <w:pPr>
        <w:numPr>
          <w:ilvl w:val="0"/>
          <w:numId w:val="1001"/>
        </w:numPr>
        <w:pStyle w:val="Compact"/>
      </w:pPr>
      <w:r>
        <w:rPr>
          <w:bCs/>
          <w:b/>
        </w:rPr>
        <w:t xml:space="preserve">Senior Population (65+):</w:t>
      </w:r>
      <w:r>
        <w:t xml:space="preserve"> </w:t>
      </w:r>
      <w:r>
        <w:t xml:space="preserve">18% of Montreal's population; need geriatric expertise, medication reviews, and home visits. Focus on accessibility in boroughs like Verdun and Rosemont.</w:t>
      </w:r>
    </w:p>
    <w:p>
      <w:pPr>
        <w:numPr>
          <w:ilvl w:val="0"/>
          <w:numId w:val="1001"/>
        </w:numPr>
        <w:pStyle w:val="Compact"/>
      </w:pPr>
      <w:r>
        <w:rPr>
          <w:bCs/>
          <w:b/>
        </w:rPr>
        <w:t xml:space="preserve">Working Professionals:</w:t>
      </w:r>
      <w:r>
        <w:t xml:space="preserve"> </w:t>
      </w:r>
      <w:r>
        <w:t xml:space="preserve">In business hubs like Downtown Montreal or Westmount; value extended hours, telehealth options, and efficient virtual consultations.</w:t>
      </w:r>
    </w:p>
    <w:bookmarkEnd w:id="22"/>
    <w:bookmarkStart w:id="23" w:name="X4db465c5d885b3024534f01a17186b31746a624"/>
    <w:p>
      <w:pPr>
        <w:pStyle w:val="Heading2"/>
      </w:pPr>
      <w:r>
        <w:t xml:space="preserve">Unique Value Proposition: Why Our Doctor General Practitioner Stands Out in Canada Montreal</w:t>
      </w:r>
    </w:p>
    <w:p>
      <w:pPr>
        <w:pStyle w:val="FirstParagraph"/>
      </w:pPr>
      <w:r>
        <w:t xml:space="preserve">We offer a fully bilingual (French/English) Doctor General Practitioner practice with specialized Montreal expertise. Unlike generic clinics, we:</w:t>
      </w:r>
    </w:p>
    <w:p>
      <w:pPr>
        <w:numPr>
          <w:ilvl w:val="0"/>
          <w:numId w:val="1002"/>
        </w:numPr>
        <w:pStyle w:val="Compact"/>
      </w:pPr>
      <w:r>
        <w:t xml:space="preserve">Provide same-week appointments for acute care through optimized scheduling technology tailored to Canadian healthcare flow.</w:t>
      </w:r>
    </w:p>
    <w:p>
      <w:pPr>
        <w:numPr>
          <w:ilvl w:val="0"/>
          <w:numId w:val="1002"/>
        </w:numPr>
        <w:pStyle w:val="Compact"/>
      </w:pPr>
      <w:r>
        <w:t xml:space="preserve">Partner directly with 5+ CLSCs across Montreal (e.g., Centre de santé Saint-Henri) for seamless specialist referrals within Quebec’s public system.</w:t>
      </w:r>
    </w:p>
    <w:p>
      <w:pPr>
        <w:numPr>
          <w:ilvl w:val="0"/>
          <w:numId w:val="1002"/>
        </w:numPr>
        <w:pStyle w:val="Compact"/>
      </w:pPr>
      <w:r>
        <w:t xml:space="preserve">Feature a dedicated "Montreal Health Navigator" who assists patients with navigating Canada’s provincial health insurance (RAMQ), prescription coverage, and community resources like food banks or addiction support services.</w:t>
      </w:r>
    </w:p>
    <w:p>
      <w:pPr>
        <w:numPr>
          <w:ilvl w:val="0"/>
          <w:numId w:val="1002"/>
        </w:numPr>
        <w:pStyle w:val="Compact"/>
      </w:pPr>
      <w:r>
        <w:t xml:space="preserve">Host monthly free community health workshops at local libraries (e.g., Bibliothèque de l'Est-de-Montréal) covering topics like diabetes management in immigrant communities or mental wellness for seniors.</w:t>
      </w:r>
    </w:p>
    <w:bookmarkEnd w:id="23"/>
    <w:bookmarkStart w:id="24" w:name="marketing-strategies-tactics"/>
    <w:p>
      <w:pPr>
        <w:pStyle w:val="Heading2"/>
      </w:pPr>
      <w:r>
        <w:t xml:space="preserve">Marketing Strategies &amp; Tactics</w:t>
      </w:r>
    </w:p>
    <w:p>
      <w:pPr>
        <w:pStyle w:val="FirstParagraph"/>
      </w:pPr>
      <w:r>
        <w:rPr>
          <w:bCs/>
          <w:b/>
        </w:rPr>
        <w:t xml:space="preserve">1. Community Integration &amp; Trust Building (Montreal-Centric):</w:t>
      </w:r>
      <w:r>
        <w:br/>
      </w:r>
      <w:r>
        <w:t xml:space="preserve">- Collaborate with Montreal-based organizations: Partner with local cultural associations (e.g., Centre d'Accueil des Nouveaux Arrivants) to co-host health fairs in neighborhoods like Little Italy or Outremont.</w:t>
      </w:r>
      <w:r>
        <w:br/>
      </w:r>
      <w:r>
        <w:t xml:space="preserve">- Sponsor Montreal events: Support festivals like Juste Pour Rire or the Festival International de Jazz de Montréal with wellness tents offering free blood pressure checks and flu vaccine consultations (aligned with Quebec public health protocols).</w:t>
      </w:r>
    </w:p>
    <w:p>
      <w:pPr>
        <w:pStyle w:val="BodyText"/>
      </w:pPr>
      <w:r>
        <w:rPr>
          <w:bCs/>
          <w:b/>
        </w:rPr>
        <w:t xml:space="preserve">2. Digital Engagement (Compliant with Canadian Regulations):</w:t>
      </w:r>
      <w:r>
        <w:br/>
      </w:r>
      <w:r>
        <w:t xml:space="preserve">- Launch a French/English practice website optimized for "Doctor General Practitioner Montreal" searches, featuring clear info on RAMQ eligibility, no-cost appointment booking through the provincial system (not direct advertising of services), and virtual visit options.</w:t>
      </w:r>
      <w:r>
        <w:br/>
      </w:r>
      <w:r>
        <w:t xml:space="preserve">- Use targeted Facebook/Instagram ads focused on Montreal ZIP codes (e.g., H3A, H2Y) with content like "5 Reasons Why Montreallais Choose Our GP Practice" — emphasizing language accessibility and CLSC partnerships.</w:t>
      </w:r>
      <w:r>
        <w:br/>
      </w:r>
      <w:r>
        <w:t xml:space="preserve">- Implement a patient portal for secure communication, available in both official Canadian languages.</w:t>
      </w:r>
    </w:p>
    <w:p>
      <w:pPr>
        <w:pStyle w:val="BodyText"/>
      </w:pPr>
      <w:r>
        <w:rPr>
          <w:bCs/>
          <w:b/>
        </w:rPr>
        <w:t xml:space="preserve">3. Referral &amp; Partnership Development:</w:t>
      </w:r>
      <w:r>
        <w:br/>
      </w:r>
      <w:r>
        <w:t xml:space="preserve">- Build relationships with Montreal-based specialists (e.g., endocrinologists at Hôpital Saint-Luc) and dentists to create seamless referral pathways.</w:t>
      </w:r>
      <w:r>
        <w:br/>
      </w:r>
      <w:r>
        <w:t xml:space="preserve">- Develop "Community Health Ambassador" programs with local pharmacies (e.g., Shoppers Drug Mart) for patient education on preventive care, reinforcing our Doctor General Practitioner’s role in the Montreal healthcare ecosystem.</w:t>
      </w:r>
    </w:p>
    <w:bookmarkEnd w:id="24"/>
    <w:bookmarkStart w:id="25" w:name="compliance-ethical-considerations"/>
    <w:p>
      <w:pPr>
        <w:pStyle w:val="Heading2"/>
      </w:pPr>
      <w:r>
        <w:t xml:space="preserve">Compliance &amp; Ethical Considerations</w:t>
      </w:r>
    </w:p>
    <w:p>
      <w:pPr>
        <w:pStyle w:val="FirstParagraph"/>
      </w:pPr>
      <w:r>
        <w:t xml:space="preserve">As a Doctor General Practitioner practice operating within Canada Montreal, all marketing adheres strictly to the Quebec College of Physicians (CMQ) Code of Ethics and Canadian advertising standards. We avoid pricing discussions or "best care" claims, instead focusing on accessibility metrics: "90% of new patients in Montreal receive their first appointment within 72 hours" or "100% bilingual staff support." All digital content includes clear disclaimers about healthcare regulations under Canada’s Medicare system.</w:t>
      </w:r>
    </w:p>
    <w:bookmarkEnd w:id="25"/>
    <w:bookmarkStart w:id="26" w:name="Xa89ea8e2efc6cba83c61093b66204610e817a15"/>
    <w:p>
      <w:pPr>
        <w:pStyle w:val="Heading2"/>
      </w:pPr>
      <w:r>
        <w:t xml:space="preserve">Measurement &amp; KPIs for Canada Montreal Success</w:t>
      </w:r>
    </w:p>
    <w:p>
      <w:pPr>
        <w:pStyle w:val="FirstParagraph"/>
      </w:pPr>
      <w:r>
        <w:t xml:space="preserve">We track success through Montreal-specific indicators:</w:t>
      </w:r>
    </w:p>
    <w:p>
      <w:pPr>
        <w:numPr>
          <w:ilvl w:val="0"/>
          <w:numId w:val="1003"/>
        </w:numPr>
        <w:pStyle w:val="Compact"/>
      </w:pPr>
      <w:r>
        <w:rPr>
          <w:bCs/>
          <w:b/>
        </w:rPr>
        <w:t xml:space="preserve">Patient Acquisition Rate by Borough:</w:t>
      </w:r>
      <w:r>
        <w:t xml:space="preserve"> </w:t>
      </w:r>
      <w:r>
        <w:t xml:space="preserve">Target 40% growth in francophone neighborhoods (e.g., Saint-Léonard) within Year 1.</w:t>
      </w:r>
    </w:p>
    <w:p>
      <w:pPr>
        <w:numPr>
          <w:ilvl w:val="0"/>
          <w:numId w:val="1003"/>
        </w:numPr>
        <w:pStyle w:val="Compact"/>
      </w:pPr>
      <w:r>
        <w:rPr>
          <w:bCs/>
          <w:b/>
        </w:rPr>
        <w:t xml:space="preserve">Community Engagement Metrics:</w:t>
      </w:r>
      <w:r>
        <w:t xml:space="preserve"> </w:t>
      </w:r>
      <w:r>
        <w:t xml:space="preserve">Achieve 5+ monthly workshops in underserved Montreal boroughs, with 85% participant satisfaction.</w:t>
      </w:r>
    </w:p>
    <w:p>
      <w:pPr>
        <w:numPr>
          <w:ilvl w:val="0"/>
          <w:numId w:val="1003"/>
        </w:numPr>
        <w:pStyle w:val="Compact"/>
      </w:pPr>
      <w:r>
        <w:rPr>
          <w:bCs/>
          <w:b/>
        </w:rPr>
        <w:t xml:space="preserve">Referral System Usage:</w:t>
      </w:r>
      <w:r>
        <w:t xml:space="preserve"> </w:t>
      </w:r>
      <w:r>
        <w:t xml:space="preserve">Secure partnerships with 3+ CLSCs and 10+ local specialists within the first year.</w:t>
      </w:r>
    </w:p>
    <w:p>
      <w:pPr>
        <w:numPr>
          <w:ilvl w:val="0"/>
          <w:numId w:val="1003"/>
        </w:numPr>
        <w:pStyle w:val="Compact"/>
      </w:pPr>
      <w:r>
        <w:rPr>
          <w:bCs/>
          <w:b/>
        </w:rPr>
        <w:t xml:space="preserve">Patient Retention Rate:</w:t>
      </w:r>
      <w:r>
        <w:t xml:space="preserve"> </w:t>
      </w:r>
      <w:r>
        <w:t xml:space="preserve">Maintain &gt;75% retention through personalized follow-ups, especially for seniors and chronic disease patients in Montreal.</w:t>
      </w:r>
    </w:p>
    <w:bookmarkEnd w:id="26"/>
    <w:bookmarkStart w:id="27" w:name="budget-allocation"/>
    <w:p>
      <w:pPr>
        <w:pStyle w:val="Heading2"/>
      </w:pPr>
      <w:r>
        <w:t xml:space="preserve">Budget Allocation</w:t>
      </w:r>
    </w:p>
    <w:p>
      <w:pPr>
        <w:pStyle w:val="FirstParagraph"/>
      </w:pPr>
      <w:r>
        <w:t xml:space="preserve">60% to community partnerships (workshops, sponsorships), 25% to compliant digital marketing (SEO/Google Ads targeting "Doctor General Practitioner Montreal"), 15% for multilingual materials. All spending aligns with Canadian healthcare advertising guidelines, avoiding any promotional language that could violate Medicare rules.</w:t>
      </w:r>
    </w:p>
    <w:bookmarkEnd w:id="27"/>
    <w:bookmarkStart w:id="28" w:name="X3fff3f1e377a6dd6106a0231228c2f469192084"/>
    <w:p>
      <w:pPr>
        <w:pStyle w:val="Heading2"/>
      </w:pPr>
      <w:r>
        <w:t xml:space="preserve">Conclusion: Building Healthcare Equity in Canada Montreal</w:t>
      </w:r>
    </w:p>
    <w:p>
      <w:pPr>
        <w:pStyle w:val="FirstParagraph"/>
      </w:pPr>
      <w:r>
        <w:t xml:space="preserve">This marketing plan positions our Doctor General Practitioner practice as the culturally attuned, system-savvy solution for Montreal’s diverse communities. By embedding ourselves within the fabric of Canada Montreal—through CLSC partnerships, neighborhood engagement, and bilingual expertise—we address systemic gaps while delivering on the core promise of accessible, respectful healthcare. Success will be measured not just in patient numbers, but in strengthened community health outcomes across every borough from Laval to Old Montreal. As a Doctor General Practitioner practice committed to Canada’s public health ethos, we will become synonymous with trusted primary care in the heart of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Canada Montreal</dc:title>
  <dc:creator/>
  <dc:language>en</dc:language>
  <cp:keywords/>
  <dcterms:created xsi:type="dcterms:W3CDTF">2026-09-27T07:36:34Z</dcterms:created>
  <dcterms:modified xsi:type="dcterms:W3CDTF">2026-09-27T07:36:34Z</dcterms:modified>
</cp:coreProperties>
</file>

<file path=docProps/custom.xml><?xml version="1.0" encoding="utf-8"?>
<Properties xmlns="http://schemas.openxmlformats.org/officeDocument/2006/custom-properties" xmlns:vt="http://schemas.openxmlformats.org/officeDocument/2006/docPropsVTypes"/>
</file>