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Toronto,</w:t>
      </w:r>
      <w:r>
        <w:t xml:space="preserve"> </w:t>
      </w:r>
      <w:r>
        <w:t xml:space="preserve">Canada</w:t>
      </w:r>
    </w:p>
    <w:bookmarkStart w:id="32" w:name="X5a2f03cf92be337f04dd4b239c92467d90063f4"/>
    <w:p>
      <w:pPr>
        <w:pStyle w:val="Heading1"/>
      </w:pPr>
      <w:r>
        <w:t xml:space="preserve">Marketing Plan: General Practitioner Practice Expansion Strategy for Toronto, Canada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new General Practitioner (GP) practice within the competitive healthcare landscape of Toronto, Canada. Designed specifically for the unique needs of Ontario's largest city, this plan leverages Toronto's demographic diversity, healthcare system dynamics, and digital adoption trends to position our Doctor General Practitioner services as an accessible, culturally competent solution for residents. The strategy prioritizes patient acquisition through hyper-localized community engagement and OHIP-compliant digital solutions while ensuring full alignment with Canadian healthcare regulations.</w:t>
      </w:r>
    </w:p>
    <w:bookmarkEnd w:id="20"/>
    <w:bookmarkStart w:id="21" w:name="Xe4f2a85f4735cc558834bebb81a5e5582bccf17"/>
    <w:p>
      <w:pPr>
        <w:pStyle w:val="Heading2"/>
      </w:pPr>
      <w:r>
        <w:t xml:space="preserve">Situation Analysis: Toronto Healthcare Context</w:t>
      </w:r>
    </w:p>
    <w:p>
      <w:pPr>
        <w:pStyle w:val="FirstParagraph"/>
      </w:pPr>
      <w:r>
        <w:t xml:space="preserve">As the most populous city in Canada, Toronto faces significant primary care challenges. Over 1.5 million residents (approximately 15%) lack a regular General Practitioner, with wait times averaging 4-6 months for new patients in many neighborhoods. Ontario's healthcare system requires all Doctor General Practitioner services to operate within strict OHIP billing frameworks, demanding exceptional administrative compliance alongside clinical excellence. Toronto's multicultural fabric – where over 50% of residents were born outside Canada – necessitates culturally sensitive care delivery that resonates with diverse communities across Scarborough, Downtown, Etobicoke, and North York.</w:t>
      </w:r>
    </w:p>
    <w:bookmarkEnd w:id="21"/>
    <w:bookmarkStart w:id="22" w:name="target-audience-definition"/>
    <w:p>
      <w:pPr>
        <w:pStyle w:val="Heading2"/>
      </w:pPr>
      <w:r>
        <w:t xml:space="preserve">Target Audience Definition</w:t>
      </w:r>
    </w:p>
    <w:p>
      <w:pPr>
        <w:pStyle w:val="FirstParagraph"/>
      </w:pPr>
      <w:r>
        <w:t xml:space="preserve">Our core audience comprises:</w:t>
      </w:r>
    </w:p>
    <w:p>
      <w:pPr>
        <w:numPr>
          <w:ilvl w:val="0"/>
          <w:numId w:val="1001"/>
        </w:numPr>
        <w:pStyle w:val="Compact"/>
      </w:pPr>
      <w:r>
        <w:rPr>
          <w:bCs/>
          <w:b/>
        </w:rPr>
        <w:t xml:space="preserve">New Toronto Residents:</w:t>
      </w:r>
      <w:r>
        <w:t xml:space="preserve"> </w:t>
      </w:r>
      <w:r>
        <w:t xml:space="preserve">Immigrants and newcomers seeking continuity of care (30% of target market)</w:t>
      </w:r>
    </w:p>
    <w:p>
      <w:pPr>
        <w:numPr>
          <w:ilvl w:val="0"/>
          <w:numId w:val="1001"/>
        </w:numPr>
        <w:pStyle w:val="Compact"/>
      </w:pPr>
      <w:r>
        <w:rPr>
          <w:bCs/>
          <w:b/>
        </w:rPr>
        <w:t xml:space="preserve">Families:</w:t>
      </w:r>
      <w:r>
        <w:t xml:space="preserve"> </w:t>
      </w:r>
      <w:r>
        <w:t xml:space="preserve">Parents requiring pediatric, preventive, and chronic disease management (25%)</w:t>
      </w:r>
    </w:p>
    <w:p>
      <w:pPr>
        <w:numPr>
          <w:ilvl w:val="0"/>
          <w:numId w:val="1001"/>
        </w:numPr>
        <w:pStyle w:val="Compact"/>
      </w:pPr>
      <w:r>
        <w:rPr>
          <w:bCs/>
          <w:b/>
        </w:rPr>
        <w:t xml:space="preserve">Seniors:</w:t>
      </w:r>
      <w:r>
        <w:t xml:space="preserve"> </w:t>
      </w:r>
      <w:r>
        <w:t xml:space="preserve">Patients aged 65+ needing geriatric coordination with Toronto's complex healthcare network (20%)</w:t>
      </w:r>
    </w:p>
    <w:p>
      <w:pPr>
        <w:numPr>
          <w:ilvl w:val="0"/>
          <w:numId w:val="1001"/>
        </w:numPr>
        <w:pStyle w:val="Compact"/>
      </w:pPr>
      <w:r>
        <w:rPr>
          <w:bCs/>
          <w:b/>
        </w:rPr>
        <w:t xml:space="preserve">Working Professionals:</w:t>
      </w:r>
      <w:r>
        <w:t xml:space="preserve"> </w:t>
      </w:r>
      <w:r>
        <w:t xml:space="preserve">City workers seeking accessible urgent care within downtown corridors (15%)</w:t>
      </w:r>
    </w:p>
    <w:p>
      <w:pPr>
        <w:numPr>
          <w:ilvl w:val="0"/>
          <w:numId w:val="1001"/>
        </w:numPr>
        <w:pStyle w:val="Compact"/>
      </w:pPr>
      <w:r>
        <w:rPr>
          <w:bCs/>
          <w:b/>
        </w:rPr>
        <w:t xml:space="preserve">Cultural Communities:</w:t>
      </w:r>
      <w:r>
        <w:t xml:space="preserve"> </w:t>
      </w:r>
      <w:r>
        <w:t xml:space="preserve">Specific outreach to visible minority groups including South Asian, Caribbean, and Middle Eastern communities where GP access gaps are most pronounced.</w:t>
      </w:r>
    </w:p>
    <w:bookmarkEnd w:id="22"/>
    <w:bookmarkStart w:id="23" w:name="Xb56babf15b66c1bfd25d8907bc09ec1b5bb3697"/>
    <w:p>
      <w:pPr>
        <w:pStyle w:val="Heading2"/>
      </w:pPr>
      <w:r>
        <w:t xml:space="preserve">Unique Value Proposition for Canada Toronto</w:t>
      </w:r>
    </w:p>
    <w:p>
      <w:pPr>
        <w:pStyle w:val="FirstParagraph"/>
      </w:pPr>
      <w:r>
        <w:t xml:space="preserve">We position our Doctor General Practitioner practice as the solution to Toronto's primary care crisis through:</w:t>
      </w:r>
    </w:p>
    <w:p>
      <w:pPr>
        <w:numPr>
          <w:ilvl w:val="0"/>
          <w:numId w:val="1002"/>
        </w:numPr>
        <w:pStyle w:val="Compact"/>
      </w:pPr>
      <w:r>
        <w:rPr>
          <w:bCs/>
          <w:b/>
        </w:rPr>
        <w:t xml:space="preserve">Cultural Competency Guarantee:</w:t>
      </w:r>
      <w:r>
        <w:t xml:space="preserve"> </w:t>
      </w:r>
      <w:r>
        <w:t xml:space="preserve">Multilingual staff (including Punjabi, Spanish, Arabic) and community health navigators trained in Toronto's specific immigrant healthcare pathways</w:t>
      </w:r>
    </w:p>
    <w:p>
      <w:pPr>
        <w:numPr>
          <w:ilvl w:val="0"/>
          <w:numId w:val="1002"/>
        </w:numPr>
        <w:pStyle w:val="Compact"/>
      </w:pPr>
      <w:r>
        <w:rPr>
          <w:bCs/>
          <w:b/>
        </w:rPr>
        <w:t xml:space="preserve">OHIP-Optimized Digital Access:</w:t>
      </w:r>
      <w:r>
        <w:t xml:space="preserve"> </w:t>
      </w:r>
      <w:r>
        <w:t xml:space="preserve">Seamless booking via Ontario Health's digital platforms with no waitlist fees – addressing a critical Toronto-specific pain point</w:t>
      </w:r>
    </w:p>
    <w:p>
      <w:pPr>
        <w:numPr>
          <w:ilvl w:val="0"/>
          <w:numId w:val="1002"/>
        </w:numPr>
        <w:pStyle w:val="Compact"/>
      </w:pPr>
      <w:r>
        <w:rPr>
          <w:bCs/>
          <w:b/>
        </w:rPr>
        <w:t xml:space="preserve">Hyper-Local Neighborhood Focus:</w:t>
      </w:r>
      <w:r>
        <w:t xml:space="preserve"> </w:t>
      </w:r>
      <w:r>
        <w:t xml:space="preserve">Practice locations strategically placed in underserved areas like Malvern and Rexdale with tailored community health partnerships</w:t>
      </w:r>
    </w:p>
    <w:p>
      <w:pPr>
        <w:numPr>
          <w:ilvl w:val="0"/>
          <w:numId w:val="1002"/>
        </w:numPr>
        <w:pStyle w:val="Compact"/>
      </w:pPr>
      <w:r>
        <w:rPr>
          <w:bCs/>
          <w:b/>
        </w:rPr>
        <w:t xml:space="preserve">Toronto-Specific Health Programs:</w:t>
      </w:r>
      <w:r>
        <w:t xml:space="preserve"> </w:t>
      </w:r>
      <w:r>
        <w:t xml:space="preserve">Integrated services for common city issues including vaccine clinics during influenza season, pollution-related asthma management, and mental health resources aligned with Toronto Public Health initiatives.</w:t>
      </w:r>
    </w:p>
    <w:bookmarkEnd w:id="23"/>
    <w:bookmarkStart w:id="28" w:name="marketing-strategy-tactics"/>
    <w:p>
      <w:pPr>
        <w:pStyle w:val="Heading2"/>
      </w:pPr>
      <w:r>
        <w:t xml:space="preserve">Marketing Strategy &amp; Tactics</w:t>
      </w:r>
    </w:p>
    <w:p>
      <w:pPr>
        <w:pStyle w:val="FirstParagraph"/>
      </w:pPr>
      <w:r>
        <w:t xml:space="preserve">Our Canada Toronto-focused strategy employs four integrated pillars:</w:t>
      </w:r>
    </w:p>
    <w:bookmarkStart w:id="24" w:name="X412824ac179d7988a19e878569895ab36665830"/>
    <w:p>
      <w:pPr>
        <w:pStyle w:val="Heading3"/>
      </w:pPr>
      <w:r>
        <w:t xml:space="preserve">1. Community-Based Digital Engagement (50% of Budget)</w:t>
      </w:r>
    </w:p>
    <w:p>
      <w:pPr>
        <w:pStyle w:val="FirstParagraph"/>
      </w:pPr>
      <w:r>
        <w:t xml:space="preserve">Deploy targeted social media campaigns using Toronto-specific geotags on Facebook/Instagram to reach residents within 5km radius of practice locations. Content will feature:</w:t>
      </w:r>
    </w:p>
    <w:p>
      <w:pPr>
        <w:numPr>
          <w:ilvl w:val="0"/>
          <w:numId w:val="1003"/>
        </w:numPr>
        <w:pStyle w:val="Compact"/>
      </w:pPr>
      <w:r>
        <w:t xml:space="preserve">Toronto-focused health tips (e.g., "Managing Allergies During Toronto's Pollen Season")</w:t>
      </w:r>
    </w:p>
    <w:p>
      <w:pPr>
        <w:numPr>
          <w:ilvl w:val="0"/>
          <w:numId w:val="1003"/>
        </w:numPr>
        <w:pStyle w:val="Compact"/>
      </w:pPr>
      <w:r>
        <w:t xml:space="preserve">Testimonials from diverse Toronto patients with visible minority backgrounds</w:t>
      </w:r>
    </w:p>
    <w:p>
      <w:pPr>
        <w:numPr>
          <w:ilvl w:val="0"/>
          <w:numId w:val="1003"/>
        </w:numPr>
        <w:pStyle w:val="Compact"/>
      </w:pPr>
      <w:r>
        <w:t xml:space="preserve">Live Q&amp;As with our Doctor General Practitioner addressing local health concerns like seasonal influenza outbreaks in Ontario</w:t>
      </w:r>
    </w:p>
    <w:p>
      <w:pPr>
        <w:pStyle w:val="FirstParagraph"/>
      </w:pPr>
      <w:r>
        <w:t xml:space="preserve">All digital assets will include OHIP billing clarity and Toronto-specific service details (e.g., "We accept OHIP for all services at our Downtown Toronto clinic"). Partnering with local community centers like The Women's Health Clinic of Toronto for cross-promotion.</w:t>
      </w:r>
    </w:p>
    <w:bookmarkEnd w:id="24"/>
    <w:bookmarkStart w:id="25" w:name="Xd63394cceb0a84360d22eb61b499c061a4726ae"/>
    <w:p>
      <w:pPr>
        <w:pStyle w:val="Heading3"/>
      </w:pPr>
      <w:r>
        <w:t xml:space="preserve">2. Strategic Healthcare Ecosystem Partnerships (25% of Budget)</w:t>
      </w:r>
    </w:p>
    <w:p>
      <w:pPr>
        <w:pStyle w:val="FirstParagraph"/>
      </w:pPr>
      <w:r>
        <w:t xml:space="preserve">Forge formal alliances with key Toronto entities:</w:t>
      </w:r>
    </w:p>
    <w:p>
      <w:pPr>
        <w:numPr>
          <w:ilvl w:val="0"/>
          <w:numId w:val="1004"/>
        </w:numPr>
        <w:pStyle w:val="Compact"/>
      </w:pPr>
      <w:r>
        <w:rPr>
          <w:bCs/>
          <w:b/>
        </w:rPr>
        <w:t xml:space="preserve">Toronto Public Health:</w:t>
      </w:r>
      <w:r>
        <w:t xml:space="preserve"> </w:t>
      </w:r>
      <w:r>
        <w:t xml:space="preserve">Co-hosting free neighborhood health screenings at community centers</w:t>
      </w:r>
    </w:p>
    <w:p>
      <w:pPr>
        <w:numPr>
          <w:ilvl w:val="0"/>
          <w:numId w:val="1004"/>
        </w:numPr>
        <w:pStyle w:val="Compact"/>
      </w:pPr>
      <w:r>
        <w:rPr>
          <w:bCs/>
          <w:b/>
        </w:rPr>
        <w:t xml:space="preserve">Local Hospitals:</w:t>
      </w:r>
      <w:r>
        <w:t xml:space="preserve"> </w:t>
      </w:r>
      <w:r>
        <w:t xml:space="preserve">Establishing referral pathways with St. Michael's Hospital and Unity Health Toronto for seamless care transitions</w:t>
      </w:r>
    </w:p>
    <w:p>
      <w:pPr>
        <w:numPr>
          <w:ilvl w:val="0"/>
          <w:numId w:val="1004"/>
        </w:numPr>
        <w:pStyle w:val="Compact"/>
      </w:pPr>
      <w:r>
        <w:rPr>
          <w:bCs/>
          <w:b/>
        </w:rPr>
        <w:t xml:space="preserve">Cultural Associations:</w:t>
      </w:r>
      <w:r>
        <w:t xml:space="preserve"> </w:t>
      </w:r>
      <w:r>
        <w:t xml:space="preserve">Sponsoring events like the South Asian Heritage Month Festival to build trust in priority communities</w:t>
      </w:r>
    </w:p>
    <w:p>
      <w:pPr>
        <w:pStyle w:val="FirstParagraph"/>
      </w:pPr>
      <w:r>
        <w:t xml:space="preserve">These partnerships position us as an integrated part of Canada's Toronto healthcare infrastructure, not just another practice.</w:t>
      </w:r>
    </w:p>
    <w:bookmarkEnd w:id="25"/>
    <w:bookmarkStart w:id="26" w:name="X49beaf41645c7290f408926277816da4ddb1921"/>
    <w:p>
      <w:pPr>
        <w:pStyle w:val="Heading3"/>
      </w:pPr>
      <w:r>
        <w:t xml:space="preserve">3. Patient-Centric Experience Design (15% of Budget)</w:t>
      </w:r>
    </w:p>
    <w:p>
      <w:pPr>
        <w:pStyle w:val="FirstParagraph"/>
      </w:pPr>
      <w:r>
        <w:t xml:space="preserve">Redefine the Toronto patient journey:</w:t>
      </w:r>
    </w:p>
    <w:p>
      <w:pPr>
        <w:numPr>
          <w:ilvl w:val="0"/>
          <w:numId w:val="1005"/>
        </w:numPr>
        <w:pStyle w:val="Compact"/>
      </w:pPr>
      <w:r>
        <w:rPr>
          <w:bCs/>
          <w:b/>
        </w:rPr>
        <w:t xml:space="preserve">Mobile-First Scheduling:</w:t>
      </w:r>
      <w:r>
        <w:t xml:space="preserve"> </w:t>
      </w:r>
      <w:r>
        <w:t xml:space="preserve">Real-time booking via the Ontario Health Studio app (compliant with Canadian digital health standards)</w:t>
      </w:r>
    </w:p>
    <w:p>
      <w:pPr>
        <w:numPr>
          <w:ilvl w:val="0"/>
          <w:numId w:val="1005"/>
        </w:numPr>
        <w:pStyle w:val="Compact"/>
      </w:pPr>
      <w:r>
        <w:rPr>
          <w:bCs/>
          <w:b/>
        </w:rPr>
        <w:t xml:space="preserve">No-Show Reduction:</w:t>
      </w:r>
      <w:r>
        <w:t xml:space="preserve"> </w:t>
      </w:r>
      <w:r>
        <w:t xml:space="preserve">Automated SMS reminders with local context ("Your appointment at 200 Queen Street West, Toronto – traffic note: avoid Bloor during rush hour")</w:t>
      </w:r>
    </w:p>
    <w:p>
      <w:pPr>
        <w:numPr>
          <w:ilvl w:val="0"/>
          <w:numId w:val="1005"/>
        </w:numPr>
        <w:pStyle w:val="Compact"/>
      </w:pPr>
      <w:r>
        <w:rPr>
          <w:bCs/>
          <w:b/>
        </w:rPr>
        <w:t xml:space="preserve">Cultural Onboarding:</w:t>
      </w:r>
      <w:r>
        <w:t xml:space="preserve"> </w:t>
      </w:r>
      <w:r>
        <w:t xml:space="preserve">Mandatory language-specific welcome kits for new patients in preferred languages</w:t>
      </w:r>
    </w:p>
    <w:p>
      <w:pPr>
        <w:pStyle w:val="FirstParagraph"/>
      </w:pPr>
      <w:r>
        <w:t xml:space="preserve">This directly addresses Toronto's high patient no-show rates (averaging 22% citywide) while enhancing accessibility.</w:t>
      </w:r>
    </w:p>
    <w:bookmarkEnd w:id="26"/>
    <w:bookmarkStart w:id="27" w:name="Xc92fe2fe5f7da6fded7889479565101bdbdaebd"/>
    <w:p>
      <w:pPr>
        <w:pStyle w:val="Heading3"/>
      </w:pPr>
      <w:r>
        <w:t xml:space="preserve">4. Data-Driven Reputation Management (10% of Budget)</w:t>
      </w:r>
    </w:p>
    <w:p>
      <w:pPr>
        <w:pStyle w:val="FirstParagraph"/>
      </w:pPr>
      <w:r>
        <w:t xml:space="preserve">Actively monitor and respond to Toronto-specific feedback:</w:t>
      </w:r>
    </w:p>
    <w:p>
      <w:pPr>
        <w:numPr>
          <w:ilvl w:val="0"/>
          <w:numId w:val="1006"/>
        </w:numPr>
        <w:pStyle w:val="Compact"/>
      </w:pPr>
      <w:r>
        <w:t xml:space="preserve">Responding to all Google Reviews mentioning "Toronto GP" within 24 hours</w:t>
      </w:r>
    </w:p>
    <w:p>
      <w:pPr>
        <w:numPr>
          <w:ilvl w:val="0"/>
          <w:numId w:val="1006"/>
        </w:numPr>
        <w:pStyle w:val="Compact"/>
      </w:pPr>
      <w:r>
        <w:t xml:space="preserve">Creating a dedicated Toronto health blog addressing city-relevant topics (e.g., "Navigating Healthcare for Newcomers in Canada's Largest City")</w:t>
      </w:r>
    </w:p>
    <w:p>
      <w:pPr>
        <w:numPr>
          <w:ilvl w:val="0"/>
          <w:numId w:val="1006"/>
        </w:numPr>
        <w:pStyle w:val="Compact"/>
      </w:pPr>
      <w:r>
        <w:t xml:space="preserve">Partnering with Toronto-based health influencers for authentic community storytelling</w:t>
      </w:r>
    </w:p>
    <w:bookmarkEnd w:id="27"/>
    <w:bookmarkEnd w:id="28"/>
    <w:bookmarkStart w:id="29"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Community partnership development (Toronto Public Health, cultural associations), clinic branding localization, staff training on Ontario healthcare protocols. Budget: $15,000</w:t>
      </w:r>
    </w:p>
    <w:p>
      <w:pPr>
        <w:pStyle w:val="BodyText"/>
      </w:pPr>
      <w:r>
        <w:rPr>
          <w:bCs/>
          <w:b/>
        </w:rPr>
        <w:t xml:space="preserve">Months 4-6:</w:t>
      </w:r>
      <w:r>
        <w:t xml:space="preserve"> </w:t>
      </w:r>
      <w:r>
        <w:t xml:space="preserve">Digital campaign launch targeting Toronto neighborhoods with highest GP access gaps (Scarborough, North York), first community health screening events. Budget: $32,500</w:t>
      </w:r>
    </w:p>
    <w:p>
      <w:pPr>
        <w:pStyle w:val="BodyText"/>
      </w:pPr>
      <w:r>
        <w:rPr>
          <w:bCs/>
          <w:b/>
        </w:rPr>
        <w:t xml:space="preserve">Months 7-12:</w:t>
      </w:r>
      <w:r>
        <w:t xml:space="preserve"> </w:t>
      </w:r>
      <w:r>
        <w:t xml:space="preserve">Expansion of successful programs to additional neighborhoods, full integration with Ontario Health digital platforms. Budget: $18,500</w:t>
      </w:r>
    </w:p>
    <w:p>
      <w:pPr>
        <w:pStyle w:val="BodyText"/>
      </w:pPr>
      <w:r>
        <w:rPr>
          <w:bCs/>
          <w:b/>
        </w:rPr>
        <w:t xml:space="preserve">Total Year 1 Marketing Investment: $66,000</w:t>
      </w:r>
    </w:p>
    <w:bookmarkEnd w:id="29"/>
    <w:bookmarkStart w:id="30" w:name="kpis-measurement-canada-toronto-specific"/>
    <w:p>
      <w:pPr>
        <w:pStyle w:val="Heading2"/>
      </w:pPr>
      <w:r>
        <w:t xml:space="preserve">KPIs &amp; Measurement (Canada Toronto Specific)</w:t>
      </w:r>
    </w:p>
    <w:p>
      <w:pPr>
        <w:numPr>
          <w:ilvl w:val="0"/>
          <w:numId w:val="1007"/>
        </w:numPr>
        <w:pStyle w:val="Compact"/>
      </w:pPr>
      <w:r>
        <w:rPr>
          <w:bCs/>
          <w:b/>
        </w:rPr>
        <w:t xml:space="preserve">Patient Acquisition Cost (PAC):</w:t>
      </w:r>
      <w:r>
        <w:t xml:space="preserve"> </w:t>
      </w:r>
      <w:r>
        <w:t xml:space="preserve">Target: Under $150 per new patient – below Toronto healthcare industry average of $215</w:t>
      </w:r>
    </w:p>
    <w:p>
      <w:pPr>
        <w:numPr>
          <w:ilvl w:val="0"/>
          <w:numId w:val="1007"/>
        </w:numPr>
        <w:pStyle w:val="Compact"/>
      </w:pPr>
      <w:r>
        <w:rPr>
          <w:bCs/>
          <w:b/>
        </w:rPr>
        <w:t xml:space="preserve">New Patient Growth Rate:</w:t>
      </w:r>
      <w:r>
        <w:t xml:space="preserve"> </w:t>
      </w:r>
      <w:r>
        <w:t xml:space="preserve">Target: 30% increase in first-year appointments, focusing on high-need neighborhoods</w:t>
      </w:r>
    </w:p>
    <w:p>
      <w:pPr>
        <w:numPr>
          <w:ilvl w:val="0"/>
          <w:numId w:val="1007"/>
        </w:numPr>
        <w:pStyle w:val="Compact"/>
      </w:pPr>
      <w:r>
        <w:rPr>
          <w:bCs/>
          <w:b/>
        </w:rPr>
        <w:t xml:space="preserve">Cultural Competency Metrics:</w:t>
      </w:r>
      <w:r>
        <w:t xml:space="preserve"> </w:t>
      </w:r>
      <w:r>
        <w:t xml:space="preserve">80% patient satisfaction in multicultural community surveys (vs. city average of 65%)</w:t>
      </w:r>
    </w:p>
    <w:p>
      <w:pPr>
        <w:numPr>
          <w:ilvl w:val="0"/>
          <w:numId w:val="1007"/>
        </w:numPr>
        <w:pStyle w:val="Compact"/>
      </w:pPr>
      <w:r>
        <w:rPr>
          <w:bCs/>
          <w:b/>
        </w:rPr>
        <w:t xml:space="preserve">Digital Adoption Rate:</w:t>
      </w:r>
      <w:r>
        <w:t xml:space="preserve"> </w:t>
      </w:r>
      <w:r>
        <w:t xml:space="preserve">70% of new patients using OHIP-compliant digital booking – exceeding Ontario Health's target of 55%</w:t>
      </w:r>
    </w:p>
    <w:bookmarkEnd w:id="30"/>
    <w:bookmarkStart w:id="31" w:name="Xd0d25d1d82cadcbeeab23c4e444ce92cce0f223"/>
    <w:p>
      <w:pPr>
        <w:pStyle w:val="Heading2"/>
      </w:pPr>
      <w:r>
        <w:t xml:space="preserve">Conclusion: Aligning with Canadian Healthcare Values</w:t>
      </w:r>
    </w:p>
    <w:p>
      <w:pPr>
        <w:pStyle w:val="FirstParagraph"/>
      </w:pPr>
      <w:r>
        <w:t xml:space="preserve">This Marketing Plan is meticulously crafted for the Doctor General Practitioner practice serving Canada Toronto, directly addressing systemic gaps while honoring Ontario's healthcare values. By embedding cultural competence into every touchpoint and leveraging Toronto-specific community partnerships, we position our practice not merely as a medical provider, but as a trusted healthcare ally within the Toronto community. Success will be measured by tangible improvements in patient access metrics that align with the Ontario Ministry of Health's primary care objectives for Canada's largest city. We commit to transparency in OHIP billing and continuous service refinement based on Toronto residents' evolving health needs – ensuring this Doctor General Practitioner practice becomes a model for accessible, community-centered healthcare across Canada.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Practice in Toronto, Canada</dc:title>
  <dc:creator/>
  <dc:language>en</dc:language>
  <cp:keywords/>
  <dcterms:created xsi:type="dcterms:W3CDTF">2026-07-23T00:17:07Z</dcterms:created>
  <dcterms:modified xsi:type="dcterms:W3CDTF">2026-07-23T00:17:07Z</dcterms:modified>
</cp:coreProperties>
</file>

<file path=docProps/custom.xml><?xml version="1.0" encoding="utf-8"?>
<Properties xmlns="http://schemas.openxmlformats.org/officeDocument/2006/custom-properties" xmlns:vt="http://schemas.openxmlformats.org/officeDocument/2006/docPropsVTypes"/>
</file>