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Vancouver</w:t>
      </w:r>
    </w:p>
    <w:bookmarkStart w:id="33" w:name="Xf28bc2abd0fcd315a1530898dd9a5736d1fa11e"/>
    <w:p>
      <w:pPr>
        <w:pStyle w:val="Heading1"/>
      </w:pPr>
      <w:r>
        <w:t xml:space="preserve">Comprehensive Marketing Plan for a Doctor General Practitioner Practice in Canada Vancouver</w:t>
      </w:r>
    </w:p>
    <w:bookmarkStart w:id="20" w:name="executive-summary"/>
    <w:p>
      <w:pPr>
        <w:pStyle w:val="Heading2"/>
      </w:pPr>
      <w:r>
        <w:t xml:space="preserve">Executive Summary</w:t>
      </w:r>
    </w:p>
    <w:p>
      <w:pPr>
        <w:pStyle w:val="FirstParagraph"/>
      </w:pPr>
      <w:r>
        <w:t xml:space="preserve">This Marketing Plan outlines strategic initiatives to establish and grow a high-quality Doctor General Practitioner (GP) practice in the competitive healthcare landscape of Canada Vancouver. Targeting Vancouver's diverse population of 2.6 million residents, this plan addresses critical gaps in accessible primary care while leveraging local demographics, healthcare policies, and digital trends unique to British Columbia. Our goal is to achieve 30% market share among new family medicine patients within three years through patient-centered service differentiation and community integration.</w:t>
      </w:r>
    </w:p>
    <w:bookmarkEnd w:id="20"/>
    <w:bookmarkStart w:id="21" w:name="X95d0693e4ab88ec228f86bfd22b64f1ce8c3c84"/>
    <w:p>
      <w:pPr>
        <w:pStyle w:val="Heading2"/>
      </w:pPr>
      <w:r>
        <w:t xml:space="preserve">Market Analysis: Vancouver Healthcare Context</w:t>
      </w:r>
    </w:p>
    <w:p>
      <w:pPr>
        <w:pStyle w:val="FirstParagraph"/>
      </w:pPr>
      <w:r>
        <w:t xml:space="preserve">Vancouver faces significant primary care challenges including physician shortages (1 in 4 Vancouver residents lacks a family doctor), long wait times exceeding 8 weeks for new patients, and growing demand from aging demographics (15% over 65) and immigrant populations. The BC Medical Services Plan (MSP) mandates all residents to have a GP, creating inherent demand. However, fragmentation in care delivery has led to poor patient retention in traditional practices. This plan capitalizes on Vancouver's strong healthcare infrastructure while addressing systemic inefficiencies through a specialized Doctor General Practitioner model tailored to city-specific needs.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New Residents &amp; Immigrants (40%):</w:t>
      </w:r>
      <w:r>
        <w:t xml:space="preserve"> </w:t>
      </w:r>
      <w:r>
        <w:t xml:space="preserve">Recent arrivals from Asia, Africa, and Europe requiring culturally competent care. They prioritize English-speaking physicians with knowledge of international health systems.</w:t>
      </w:r>
    </w:p>
    <w:p>
      <w:pPr>
        <w:numPr>
          <w:ilvl w:val="0"/>
          <w:numId w:val="1001"/>
        </w:numPr>
        <w:pStyle w:val="Compact"/>
      </w:pPr>
      <w:r>
        <w:rPr>
          <w:bCs/>
          <w:b/>
        </w:rPr>
        <w:t xml:space="preserve">Families &amp; Parents (30%):</w:t>
      </w:r>
      <w:r>
        <w:t xml:space="preserve"> </w:t>
      </w:r>
      <w:r>
        <w:t xml:space="preserve">Vancouver's high cost of living drives demand for integrated pediatric services, school health programs, and mental wellness support.</w:t>
      </w:r>
    </w:p>
    <w:p>
      <w:pPr>
        <w:numPr>
          <w:ilvl w:val="0"/>
          <w:numId w:val="1001"/>
        </w:numPr>
        <w:pStyle w:val="Compact"/>
      </w:pPr>
      <w:r>
        <w:rPr>
          <w:bCs/>
          <w:b/>
        </w:rPr>
        <w:t xml:space="preserve">Metro Vancouver Professionals (10%):</w:t>
      </w:r>
      <w:r>
        <w:t xml:space="preserve"> </w:t>
      </w:r>
      <w:r>
        <w:t xml:space="preserve">High-income earners seeking same-day appointments and telehealth options within their work schedules.</w:t>
      </w:r>
    </w:p>
    <w:bookmarkEnd w:id="22"/>
    <w:bookmarkStart w:id="23" w:name="marketing-objectives"/>
    <w:p>
      <w:pPr>
        <w:pStyle w:val="Heading2"/>
      </w:pPr>
      <w:r>
        <w:t xml:space="preserve">Marketing Objectives</w:t>
      </w:r>
    </w:p>
    <w:p>
      <w:pPr>
        <w:numPr>
          <w:ilvl w:val="0"/>
          <w:numId w:val="1002"/>
        </w:numPr>
        <w:pStyle w:val="Compact"/>
      </w:pPr>
      <w:r>
        <w:t xml:space="preserve">Acquire 150 new patients within 6 months through targeted Vancouver community outreach.</w:t>
      </w:r>
    </w:p>
    <w:p>
      <w:pPr>
        <w:numPr>
          <w:ilvl w:val="0"/>
          <w:numId w:val="1002"/>
        </w:numPr>
        <w:pStyle w:val="Compact"/>
      </w:pPr>
      <w:r>
        <w:t xml:space="preserve">Achieve 90% patient satisfaction (vs. provincial average of 78%) within the first year.</w:t>
      </w:r>
    </w:p>
    <w:p>
      <w:pPr>
        <w:numPr>
          <w:ilvl w:val="0"/>
          <w:numId w:val="1002"/>
        </w:numPr>
        <w:pStyle w:val="Compact"/>
      </w:pPr>
      <w:r>
        <w:t xml:space="preserve">Secure partnerships with 5 Vancouver employers (e.g., Microsoft, University of British Columbia) for corporate health programs by Q3 Year 1.</w:t>
      </w:r>
    </w:p>
    <w:bookmarkEnd w:id="23"/>
    <w:bookmarkStart w:id="28" w:name="core-marketing-strategies-tactics"/>
    <w:p>
      <w:pPr>
        <w:pStyle w:val="Heading2"/>
      </w:pPr>
      <w:r>
        <w:t xml:space="preserve">Core Marketing Strategies &amp; Tactics</w:t>
      </w:r>
    </w:p>
    <w:bookmarkStart w:id="24" w:name="X917f91f65771cb88fb95fa1bc2477c2e783294c"/>
    <w:p>
      <w:pPr>
        <w:pStyle w:val="Heading3"/>
      </w:pPr>
      <w:r>
        <w:t xml:space="preserve">1. Hyper-Localized Digital Presence (Canada Vancouver Focus)</w:t>
      </w:r>
    </w:p>
    <w:p>
      <w:pPr>
        <w:pStyle w:val="FirstParagraph"/>
      </w:pPr>
      <w:r>
        <w:t xml:space="preserve">Create Vancouver-specific digital assets including a localized Google Business Profile optimized for "Doctor General Practitioner near me," "Vancouver family doctor," and "BC primary care." Develop content addressing city-specific health concerns: seasonal allergy guides for Vancouver's pollen seasons, mental wellness resources during rainy winters, and culturally adapted nutrition guides reflecting Vancouver's multicultural food scene. Partner with Vancouver-based influencers (e.g., @VancouverHealthTalk on Instagram) for community Q&amp;A sessions.</w:t>
      </w:r>
    </w:p>
    <w:bookmarkEnd w:id="24"/>
    <w:bookmarkStart w:id="25" w:name="community-integration-initiatives"/>
    <w:p>
      <w:pPr>
        <w:pStyle w:val="Heading3"/>
      </w:pPr>
      <w:r>
        <w:t xml:space="preserve">2. Community Integration Initiatives</w:t>
      </w:r>
    </w:p>
    <w:p>
      <w:pPr>
        <w:pStyle w:val="FirstParagraph"/>
      </w:pPr>
      <w:r>
        <w:t xml:space="preserve">Establish a "Vancouver Health Connect" program:</w:t>
      </w:r>
      <w:r>
        <w:t xml:space="preserve"> </w:t>
      </w:r>
      <w:r>
        <w:t xml:space="preserve">- Host free monthly health screenings at Vancouver public libraries (e.g., Central Library, East Side Culture Crawl locations)</w:t>
      </w:r>
      <w:r>
        <w:t xml:space="preserve"> </w:t>
      </w:r>
      <w:r>
        <w:t xml:space="preserve">- Partner with local schools for "Wellness Wednesdays" focusing on youth mental health</w:t>
      </w:r>
      <w:r>
        <w:t xml:space="preserve"> </w:t>
      </w:r>
      <w:r>
        <w:t xml:space="preserve">- Collaborate with BC Parks for outdoor health events during Vancouver's mild climate months</w:t>
      </w:r>
      <w:r>
        <w:t xml:space="preserve"> </w:t>
      </w:r>
      <w:r>
        <w:t xml:space="preserve">These initiatives position the Doctor General Practitioner as an embedded community resource rather than a clinical service.</w:t>
      </w:r>
    </w:p>
    <w:bookmarkEnd w:id="25"/>
    <w:bookmarkStart w:id="26" w:name="differentiated-patient-experience"/>
    <w:p>
      <w:pPr>
        <w:pStyle w:val="Heading3"/>
      </w:pPr>
      <w:r>
        <w:t xml:space="preserve">3. Differentiated Patient Experience</w:t>
      </w:r>
    </w:p>
    <w:p>
      <w:pPr>
        <w:pStyle w:val="FirstParagraph"/>
      </w:pPr>
      <w:r>
        <w:t xml:space="preserve">Develop a signature "Vancouver Care Journey" including:</w:t>
      </w:r>
      <w:r>
        <w:t xml:space="preserve"> </w:t>
      </w:r>
      <w:r>
        <w:t xml:space="preserve">- 24/7 telehealth access via BC's HealthLink app integration</w:t>
      </w:r>
      <w:r>
        <w:t xml:space="preserve"> </w:t>
      </w:r>
      <w:r>
        <w:t xml:space="preserve">- Multilingual support (Spanish, Punjabi, Mandarin) matching Vancouver's top immigrant languages</w:t>
      </w:r>
      <w:r>
        <w:t xml:space="preserve"> </w:t>
      </w:r>
      <w:r>
        <w:t xml:space="preserve">- Reduced wait times through AI appointment scheduling (targeting 1-week appointments vs. city average of 8 weeks)</w:t>
      </w:r>
      <w:r>
        <w:t xml:space="preserve"> </w:t>
      </w:r>
      <w:r>
        <w:t xml:space="preserve">- "First Visit" wellness kits with locally sourced products (e.g., Sea-to-Sky herbal teas from BC farms)</w:t>
      </w:r>
    </w:p>
    <w:bookmarkEnd w:id="26"/>
    <w:bookmarkStart w:id="27" w:name="strategic-partnerships"/>
    <w:p>
      <w:pPr>
        <w:pStyle w:val="Heading3"/>
      </w:pPr>
      <w:r>
        <w:t xml:space="preserve">4. Strategic Partnerships</w:t>
      </w:r>
    </w:p>
    <w:p>
      <w:pPr>
        <w:pStyle w:val="FirstParagraph"/>
      </w:pPr>
      <w:r>
        <w:t xml:space="preserve">Forge alliances critical to Canada Vancouver healthcare ecosystem:</w:t>
      </w:r>
      <w:r>
        <w:t xml:space="preserve"> </w:t>
      </w:r>
      <w:r>
        <w:t xml:space="preserve">- Join the Vancouver Coastal Health Network for shared patient records</w:t>
      </w:r>
      <w:r>
        <w:t xml:space="preserve"> </w:t>
      </w:r>
      <w:r>
        <w:t xml:space="preserve">- Collaborate with local pharmacies (e.g., Shoppers Drug Mart) for same-day prescription services</w:t>
      </w:r>
      <w:r>
        <w:t xml:space="preserve"> </w:t>
      </w:r>
      <w:r>
        <w:t xml:space="preserve">- Partner with UBC's Faculty of Medicine for medical student rotations, enhancing community credibility</w:t>
      </w:r>
    </w:p>
    <w:bookmarkEnd w:id="27"/>
    <w:bookmarkEnd w:id="28"/>
    <w:bookmarkStart w:id="29" w:name="budget-allocation-canada-vancouver-focus"/>
    <w:p>
      <w:pPr>
        <w:pStyle w:val="Heading2"/>
      </w:pPr>
      <w:r>
        <w:t xml:space="preserve">Budget Allocation: Canada Vancouver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Canada Vancouver Specifics</w:t>
            </w:r>
          </w:p>
        </w:tc>
      </w:tr>
      <w:tr>
        <w:tc>
          <w:tcPr/>
          <w:p>
            <w:pPr>
              <w:pStyle w:val="Compact"/>
              <w:jc w:val="left"/>
            </w:pPr>
            <w:r>
              <w:t xml:space="preserve">Digital Advertising (Google/Facebook)</w:t>
            </w:r>
          </w:p>
        </w:tc>
        <w:tc>
          <w:tcPr/>
          <w:p>
            <w:pPr>
              <w:pStyle w:val="Compact"/>
              <w:jc w:val="left"/>
            </w:pPr>
            <w:r>
              <w:t xml:space="preserve">35%</w:t>
            </w:r>
          </w:p>
        </w:tc>
        <w:tc>
          <w:tcPr/>
          <w:p>
            <w:pPr>
              <w:pStyle w:val="Compact"/>
              <w:jc w:val="left"/>
            </w:pPr>
            <w:r>
              <w:t xml:space="preserve">Vancouver geo-targeting with local keywords; ad copy in Punjabi/Spanish for immigrant neighborhoods</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Vancouver-specific venue partnerships (e.g., Vancouver Public Library, Stanley Park)</w:t>
            </w:r>
          </w:p>
        </w:tc>
      </w:tr>
      <w:tr>
        <w:tc>
          <w:tcPr/>
          <w:p>
            <w:pPr>
              <w:pStyle w:val="Compact"/>
              <w:jc w:val="left"/>
            </w:pPr>
            <w:r>
              <w:t xml:space="preserve">Content Marketing</w:t>
            </w:r>
          </w:p>
        </w:tc>
        <w:tc>
          <w:tcPr/>
          <w:p>
            <w:pPr>
              <w:pStyle w:val="Compact"/>
              <w:jc w:val="left"/>
            </w:pPr>
            <w:r>
              <w:t xml:space="preserve">20%</w:t>
            </w:r>
          </w:p>
        </w:tc>
        <w:tc>
          <w:tcPr/>
          <w:p>
            <w:pPr>
              <w:pStyle w:val="Compact"/>
              <w:jc w:val="left"/>
            </w:pPr>
            <w:r>
              <w:t xml:space="preserve">"Vancouver Health Guide" blog series addressing city-specific concerns</w:t>
            </w:r>
          </w:p>
        </w:tc>
      </w:tr>
      <w:tr>
        <w:tc>
          <w:tcPr/>
          <w:p>
            <w:pPr>
              <w:pStyle w:val="Compact"/>
              <w:jc w:val="left"/>
            </w:pPr>
            <w:r>
              <w:t xml:space="preserve">Partnership Development</w:t>
            </w:r>
          </w:p>
        </w:tc>
        <w:tc>
          <w:tcPr/>
          <w:p>
            <w:pPr>
              <w:pStyle w:val="Compact"/>
              <w:jc w:val="left"/>
            </w:pPr>
            <w:r>
              <w:t xml:space="preserve">15%</w:t>
            </w:r>
          </w:p>
        </w:tc>
        <w:tc>
          <w:tcPr/>
          <w:p>
            <w:pPr>
              <w:pStyle w:val="Compact"/>
              <w:jc w:val="left"/>
            </w:pPr>
            <w:r>
              <w:t xml:space="preserve">Covering costs for Vancouver Hospital Network membership fees and co-marketing with UBC</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Tracking Vancouver-specific KPIs like neighborhood patient acquisition rates</w:t>
            </w:r>
          </w:p>
        </w:tc>
      </w:tr>
    </w:tbl>
    <w:bookmarkEnd w:id="29"/>
    <w:bookmarkStart w:id="30" w:name="X61f6a85a26ccdf01296bd96fff933550be80528"/>
    <w:p>
      <w:pPr>
        <w:pStyle w:val="Heading2"/>
      </w:pPr>
      <w:r>
        <w:t xml:space="preserve">Implementation Timeline: Canada Vancouver Execution</w:t>
      </w:r>
    </w:p>
    <w:p>
      <w:pPr>
        <w:pStyle w:val="FirstParagraph"/>
      </w:pPr>
      <w:r>
        <w:rPr>
          <w:bCs/>
          <w:b/>
        </w:rPr>
        <w:t xml:space="preserve">Months 1-3:</w:t>
      </w:r>
      <w:r>
        <w:t xml:space="preserve"> </w:t>
      </w:r>
      <w:r>
        <w:t xml:space="preserve">Launch digital infrastructure with Vancouver-centric content; secure library event partnerships; complete BC Health Network onboarding.</w:t>
      </w:r>
    </w:p>
    <w:p>
      <w:pPr>
        <w:pStyle w:val="BodyText"/>
      </w:pPr>
      <w:r>
        <w:rPr>
          <w:bCs/>
          <w:b/>
        </w:rPr>
        <w:t xml:space="preserve">Months 4-6:</w:t>
      </w:r>
      <w:r>
        <w:t xml:space="preserve"> </w:t>
      </w:r>
      <w:r>
        <w:t xml:space="preserve">Execute first "Vancouver Health Connect" pop-up at Main Street Library; initiate employer partnership outreach (UBC, City of Vancouver).</w:t>
      </w:r>
    </w:p>
    <w:p>
      <w:pPr>
        <w:pStyle w:val="BodyText"/>
      </w:pPr>
      <w:r>
        <w:rPr>
          <w:bCs/>
          <w:b/>
        </w:rPr>
        <w:t xml:space="preserve">Months 7-12:</w:t>
      </w:r>
      <w:r>
        <w:t xml:space="preserve"> </w:t>
      </w:r>
      <w:r>
        <w:t xml:space="preserve">Expand to West End and Richmond community events; launch multilingual telehealth service; apply for "Top Vancouver Doctor" awards.</w:t>
      </w:r>
    </w:p>
    <w:bookmarkEnd w:id="30"/>
    <w:bookmarkStart w:id="31" w:name="evaluation-metrics"/>
    <w:p>
      <w:pPr>
        <w:pStyle w:val="Heading2"/>
      </w:pPr>
      <w:r>
        <w:t xml:space="preserve">Evaluation Metrics</w:t>
      </w:r>
    </w:p>
    <w:p>
      <w:pPr>
        <w:pStyle w:val="FirstParagraph"/>
      </w:pPr>
      <w:r>
        <w:t xml:space="preserve">We track Canada Vancouver-specific success indicators:</w:t>
      </w:r>
      <w:r>
        <w:t xml:space="preserve"> </w:t>
      </w:r>
      <w:r>
        <w:t xml:space="preserve">- Patient acquisition rate per neighborhood (e.g., 30% new patients in Richmond by Month 9)</w:t>
      </w:r>
      <w:r>
        <w:t xml:space="preserve"> </w:t>
      </w:r>
      <w:r>
        <w:t xml:space="preserve">- Social media engagement from Vancouver-based users (target: 45% increase MoM)</w:t>
      </w:r>
      <w:r>
        <w:t xml:space="preserve"> </w:t>
      </w:r>
      <w:r>
        <w:t xml:space="preserve">- Partnership ROI through employer health program sign-ups</w:t>
      </w:r>
      <w:r>
        <w:t xml:space="preserve"> </w:t>
      </w:r>
      <w:r>
        <w:t xml:space="preserve">- Reduction in patient wait times compared to BC average (tracked via MSP data)</w:t>
      </w:r>
    </w:p>
    <w:bookmarkEnd w:id="31"/>
    <w:bookmarkStart w:id="32" w:name="conclusion"/>
    <w:p>
      <w:pPr>
        <w:pStyle w:val="Heading2"/>
      </w:pPr>
      <w:r>
        <w:t xml:space="preserve">Conclusion</w:t>
      </w:r>
    </w:p>
    <w:p>
      <w:pPr>
        <w:pStyle w:val="FirstParagraph"/>
      </w:pPr>
      <w:r>
        <w:t xml:space="preserve">This Marketing Plan transforms the Doctor General Practitioner practice into Vancouver's community health anchor by embedding services within the city's unique fabric. By prioritizing hyper-local strategies—addressing Vancouver-specific healthcare gaps, leveraging BC's digital infrastructure, and building authentic community ties—we position our practice not just as a medical service provider but as a vital partner in Canada Vancouver's public health ecosystem. This approach directly responds to provincial healthcare goals while creating sustainable patient growth in one of Canada's most competitive urban markets. The plan ensures every initiative reinforces "Doctor General Practitioner" expertise within the Vancouver context, delivering measurable value to patients and the broader British Columbia healthcare 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Canada Vancouver</dc:title>
  <dc:creator/>
  <dc:language>en</dc:language>
  <cp:keywords/>
  <dcterms:created xsi:type="dcterms:W3CDTF">2026-07-21T06:43:21Z</dcterms:created>
  <dcterms:modified xsi:type="dcterms:W3CDTF">2026-07-21T06:43:21Z</dcterms:modified>
</cp:coreProperties>
</file>

<file path=docProps/custom.xml><?xml version="1.0" encoding="utf-8"?>
<Properties xmlns="http://schemas.openxmlformats.org/officeDocument/2006/custom-properties" xmlns:vt="http://schemas.openxmlformats.org/officeDocument/2006/docPropsVTypes"/>
</file>