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Beijing,</w:t>
      </w:r>
      <w:r>
        <w:t xml:space="preserve"> </w:t>
      </w:r>
      <w:r>
        <w:t xml:space="preserve">China</w:t>
      </w:r>
    </w:p>
    <w:bookmarkStart w:id="29" w:name="X84e5162084588f7ade0d1a1c7633ae6700fd518"/>
    <w:p>
      <w:pPr>
        <w:pStyle w:val="Heading1"/>
      </w:pPr>
      <w:r>
        <w:t xml:space="preserve">Marketing Plan: Elevating Doctor General Practitioner Services in Beijing, China</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a premier Doctor General Practitioner (GP) service within the competitive healthcare landscape of Beijing, China. Targeting urban residents, expatriates, and corporate clients in Beijing's densely populated districts, this plan addresses critical gaps in accessible primary care through culturally attuned marketing that emphasizes the unique value proposition of a modern Doctor General Practitioner model. The initiative leverages Beijing's healthcare reforms and rising patient demand for efficient, holistic care to position our services as essential within the city's evolving medical ecosystem.</w:t>
      </w:r>
    </w:p>
    <w:bookmarkEnd w:id="20"/>
    <w:bookmarkStart w:id="21" w:name="market-analysis-beijing-context"/>
    <w:p>
      <w:pPr>
        <w:pStyle w:val="Heading2"/>
      </w:pPr>
      <w:r>
        <w:t xml:space="preserve">Market Analysis: Beijing Context</w:t>
      </w:r>
    </w:p>
    <w:p>
      <w:pPr>
        <w:pStyle w:val="FirstParagraph"/>
      </w:pPr>
      <w:r>
        <w:t xml:space="preserve">Beijing presents a dynamic yet complex healthcare market. As China's political, cultural, and economic hub, it faces significant healthcare demands due to its 21 million population and high density of residents and international businesses. Current challenges include overburdened tertiary hospitals (where 70%+ of outpatient visits occur), fragmented care pathways, and limited public awareness about the role of a Doctor General Practitioner. The Chinese government's "Healthy China 2030" initiative prioritizes strengthening primary care, with specific Beijing Municipal Health Commission policies (2023) aiming to increase GP coverage by 40% in urban districts by 2025. However, only ~15% of Beijing residents actively utilize GP services due to misconceptions about their scope and accessibility. Our target market includes health-conscious urban professionals (ages 28-55), expatriate communities requiring bilingual care, and corporate wellness programs seeking preventive health solutions.</w:t>
      </w:r>
    </w:p>
    <w:bookmarkEnd w:id="21"/>
    <w:bookmarkStart w:id="22" w:name="target-audience"/>
    <w:p>
      <w:pPr>
        <w:pStyle w:val="Heading2"/>
      </w:pPr>
      <w:r>
        <w:t xml:space="preserve">Target Audience</w:t>
      </w:r>
    </w:p>
    <w:p>
      <w:pPr>
        <w:numPr>
          <w:ilvl w:val="0"/>
          <w:numId w:val="1001"/>
        </w:numPr>
        <w:pStyle w:val="Compact"/>
      </w:pPr>
      <w:r>
        <w:rPr>
          <w:bCs/>
          <w:b/>
        </w:rPr>
        <w:t xml:space="preserve">Urban Beijing Residents:</w:t>
      </w:r>
      <w:r>
        <w:t xml:space="preserve"> </w:t>
      </w:r>
      <w:r>
        <w:t xml:space="preserve">Seeking convenient, comprehensive primary care for chronic conditions (diabetes, hypertension), vaccinations, and routine check-ups without hospital queues.</w:t>
      </w:r>
    </w:p>
    <w:p>
      <w:pPr>
        <w:numPr>
          <w:ilvl w:val="0"/>
          <w:numId w:val="1001"/>
        </w:numPr>
        <w:pStyle w:val="Compact"/>
      </w:pPr>
      <w:r>
        <w:rPr>
          <w:bCs/>
          <w:b/>
        </w:rPr>
        <w:t xml:space="preserve">Expatriate Community:</w:t>
      </w:r>
      <w:r>
        <w:t xml:space="preserve"> </w:t>
      </w:r>
      <w:r>
        <w:t xml:space="preserve">Requiring English/Chinese bilingual Doctor General Practitioner services aligned with international standards.</w:t>
      </w:r>
    </w:p>
    <w:p>
      <w:pPr>
        <w:numPr>
          <w:ilvl w:val="0"/>
          <w:numId w:val="1001"/>
        </w:numPr>
        <w:pStyle w:val="Compact"/>
      </w:pPr>
      <w:r>
        <w:rPr>
          <w:bCs/>
          <w:b/>
        </w:rPr>
        <w:t xml:space="preserve">Corporate Partners:</w:t>
      </w:r>
      <w:r>
        <w:t xml:space="preserve"> </w:t>
      </w:r>
      <w:r>
        <w:t xml:space="preserve">Large multinational companies in Beijing’s CBD (Central Business District) and tech hubs like Zhongguancun seeking on-site or integrated GP services for employee wellness programs.</w:t>
      </w:r>
    </w:p>
    <w:bookmarkEnd w:id="22"/>
    <w:bookmarkStart w:id="23" w:name="core-value-proposition"/>
    <w:p>
      <w:pPr>
        <w:pStyle w:val="Heading2"/>
      </w:pPr>
      <w:r>
        <w:t xml:space="preserve">Core Value Proposition</w:t>
      </w:r>
    </w:p>
    <w:p>
      <w:pPr>
        <w:pStyle w:val="FirstParagraph"/>
      </w:pPr>
      <w:r>
        <w:t xml:space="preserve">A Doctor General Practitioner in Beijing is not merely a clinic visit; it is the cornerstone of personalized, continuous, and accessible healthcare. Our Doctor General Practitioner service offers: (1) Same-day appointments at strategically located clinics in Haidian, Chaoyang, and Dongcheng districts; (2) Integrated care coordinating specialists within Beijing’s hospital network for seamless referrals; (3) Digital health tools via WeChat Mini Programs for appointment booking, health tracking, and telemedicine consultations; (4) Culturally sensitive communication addressing Beijing-specific concerns like air quality management and seasonal respiratory illnesses. Unlike traditional Chinese clinics emphasizing specialty focus, our Doctor General Practitioner delivers holistic first-contact care.</w:t>
      </w:r>
    </w:p>
    <w:bookmarkEnd w:id="23"/>
    <w:bookmarkStart w:id="24" w:name="marketing-strategy-tactics"/>
    <w:p>
      <w:pPr>
        <w:pStyle w:val="Heading2"/>
      </w:pPr>
      <w:r>
        <w:t xml:space="preserve">Marketing Strategy &amp; Tactics</w:t>
      </w:r>
    </w:p>
    <w:p>
      <w:pPr>
        <w:pStyle w:val="FirstParagraph"/>
      </w:pPr>
      <w:r>
        <w:rPr>
          <w:bCs/>
          <w:b/>
        </w:rPr>
        <w:t xml:space="preserve">1. Brand Positioning:</w:t>
      </w:r>
      <w:r>
        <w:t xml:space="preserve"> </w:t>
      </w:r>
      <w:r>
        <w:t xml:space="preserve">"Your Trusted Health Partner in Beijing" – positioning the Doctor General Practitioner as the essential gateway to efficient, patient-centered healthcare, distinct from hospital-centric models.</w:t>
      </w:r>
    </w:p>
    <w:p>
      <w:pPr>
        <w:pStyle w:val="BodyText"/>
      </w:pPr>
      <w:r>
        <w:rPr>
          <w:bCs/>
          <w:b/>
        </w:rPr>
        <w:t xml:space="preserve">2. Digital-First Patient Acquisition (Beijing-Specific):</w:t>
      </w:r>
    </w:p>
    <w:p>
      <w:pPr>
        <w:numPr>
          <w:ilvl w:val="0"/>
          <w:numId w:val="1002"/>
        </w:numPr>
        <w:pStyle w:val="Compact"/>
      </w:pPr>
      <w:r>
        <w:t xml:space="preserve">Leverage WeChat ecosystem: Develop a clinic mini-program for booking appointments with English/Chinese support and integrate with Beijing’s municipal health app (e.g., "Beijing Health Cloud").</w:t>
      </w:r>
    </w:p>
    <w:p>
      <w:pPr>
        <w:numPr>
          <w:ilvl w:val="0"/>
          <w:numId w:val="1002"/>
        </w:numPr>
        <w:pStyle w:val="Compact"/>
      </w:pPr>
      <w:r>
        <w:t xml:space="preserve">Targeted social media: Use Douyin (TikTok) and Xiaohongshu to share short videos on "What a Doctor General Practitioner Does in Beijing" (e.g., managing PM2.5-related symptoms, annual health checks for office workers).</w:t>
      </w:r>
    </w:p>
    <w:p>
      <w:pPr>
        <w:numPr>
          <w:ilvl w:val="0"/>
          <w:numId w:val="1002"/>
        </w:numPr>
        <w:pStyle w:val="Compact"/>
      </w:pPr>
      <w:r>
        <w:t xml:space="preserve">Google Ads &amp; Baidu SEO: Bid on keywords like "Beijing GP doctor," "general practitioner clinic Beijing," and "English-speaking doctor near me."</w:t>
      </w:r>
    </w:p>
    <w:p>
      <w:pPr>
        <w:pStyle w:val="FirstParagraph"/>
      </w:pPr>
      <w:r>
        <w:rPr>
          <w:bCs/>
          <w:b/>
        </w:rPr>
        <w:t xml:space="preserve">3. Community &amp; Corporate Partnerships:</w:t>
      </w:r>
    </w:p>
    <w:p>
      <w:pPr>
        <w:numPr>
          <w:ilvl w:val="0"/>
          <w:numId w:val="1003"/>
        </w:numPr>
        <w:pStyle w:val="Compact"/>
      </w:pPr>
      <w:r>
        <w:t xml:space="preserve">Cold outreach to 50+ multinational companies in Beijing (e.g., Siemens, Apple China) for corporate wellness contracts offering on-site Doctor General Practitioner consultations.</w:t>
      </w:r>
    </w:p>
    <w:p>
      <w:pPr>
        <w:numPr>
          <w:ilvl w:val="0"/>
          <w:numId w:val="1003"/>
        </w:numPr>
        <w:pStyle w:val="Compact"/>
      </w:pPr>
      <w:r>
        <w:t xml:space="preserve">Collaborate with Beijing community health centers for joint health education events (e.g., "Preventing Hypertension in Urban Beijing" workshops).</w:t>
      </w:r>
    </w:p>
    <w:p>
      <w:pPr>
        <w:pStyle w:val="FirstParagraph"/>
      </w:pPr>
      <w:r>
        <w:rPr>
          <w:bCs/>
          <w:b/>
        </w:rPr>
        <w:t xml:space="preserve">4. Patient Education Campaigns:</w:t>
      </w:r>
      <w:r>
        <w:t xml:space="preserve"> </w:t>
      </w:r>
      <w:r>
        <w:t xml:space="preserve">Launch a 6-month "Know Your Doctor GP" awareness campaign using local influencers, hospital partnerships, and free health screenings at public parks (e.g., Beihai Park) in Beijing to demystify the Doctor General Practitioner role.</w:t>
      </w:r>
    </w:p>
    <w:bookmarkEnd w:id="24"/>
    <w:bookmarkStart w:id="25"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Foundation &amp; Awareness</w:t>
            </w:r>
          </w:p>
        </w:tc>
      </w:tr>
      <w:tr>
        <w:tc>
          <w:tcPr/>
          <w:p>
            <w:pPr>
              <w:pStyle w:val="Compact"/>
              <w:jc w:val="left"/>
            </w:pPr>
            <w:r>
              <w:t xml:space="preserve">- Launch WeChat mini-program and website optimized for Beijing users.</w:t>
            </w:r>
            <w:r>
              <w:br/>
            </w:r>
            <w:r>
              <w:t xml:space="preserve">- Secure partnerships with 2 key corporate clients in Beijing.</w:t>
            </w:r>
            <w:r>
              <w:br/>
            </w:r>
            <w:r>
              <w:t xml:space="preserve">- Begin community health education events.</w:t>
            </w:r>
          </w:p>
        </w:tc>
      </w:tr>
      <w:tr>
        <w:tc>
          <w:tcPr/>
          <w:p>
            <w:pPr>
              <w:pStyle w:val="Compact"/>
              <w:jc w:val="left"/>
            </w:pPr>
            <w:r>
              <w:t xml:space="preserve">Months 4-6: Growth &amp; Integration</w:t>
            </w:r>
          </w:p>
        </w:tc>
      </w:tr>
      <w:tr>
        <w:tc>
          <w:tcPr/>
          <w:p>
            <w:pPr>
              <w:pStyle w:val="Compact"/>
              <w:jc w:val="left"/>
            </w:pPr>
            <w:r>
              <w:t xml:space="preserve">- Scale telemedicine services to cover all major Beijing districts.</w:t>
            </w:r>
            <w:r>
              <w:br/>
            </w:r>
            <w:r>
              <w:t xml:space="preserve">- Expand corporate contracts to 15+ companies.</w:t>
            </w:r>
            <w:r>
              <w:br/>
            </w:r>
            <w:r>
              <w:t xml:space="preserve">- Implement data analytics for personalized patient follow-ups.</w:t>
            </w:r>
          </w:p>
        </w:tc>
      </w:tr>
      <w:tr>
        <w:tc>
          <w:tcPr/>
          <w:p>
            <w:pPr>
              <w:pStyle w:val="Compact"/>
              <w:jc w:val="left"/>
            </w:pPr>
            <w:r>
              <w:t xml:space="preserve">Months 7-12: Market Leadership</w:t>
            </w:r>
          </w:p>
        </w:tc>
      </w:tr>
      <w:tr>
        <w:tc>
          <w:tcPr/>
          <w:p>
            <w:pPr>
              <w:pStyle w:val="Compact"/>
              <w:jc w:val="left"/>
            </w:pPr>
            <w:r>
              <w:t xml:space="preserve">- Achieve 30% brand recognition among target audience in Beijing.</w:t>
            </w:r>
            <w:r>
              <w:br/>
            </w:r>
            <w:r>
              <w:t xml:space="preserve">- Become a preferred GP partner for 3+ district health commissions.</w:t>
            </w:r>
            <w:r>
              <w:br/>
            </w:r>
            <w:r>
              <w:t xml:space="preserve">- Introduce preventive care packages tailored to Beijing's seasonal health risks.</w:t>
            </w:r>
          </w:p>
        </w:tc>
      </w:tr>
    </w:tbl>
    <w:bookmarkEnd w:id="25"/>
    <w:bookmarkStart w:id="26" w:name="key-performance-indicators-kpis"/>
    <w:p>
      <w:pPr>
        <w:pStyle w:val="Heading2"/>
      </w:pPr>
      <w:r>
        <w:t xml:space="preserve">Key Performance Indicators (KPIs)</w:t>
      </w:r>
    </w:p>
    <w:p>
      <w:pPr>
        <w:numPr>
          <w:ilvl w:val="0"/>
          <w:numId w:val="1004"/>
        </w:numPr>
        <w:pStyle w:val="Compact"/>
      </w:pPr>
      <w:r>
        <w:rPr>
          <w:bCs/>
          <w:b/>
        </w:rPr>
        <w:t xml:space="preserve">Patient Acquisition Cost (PAC):</w:t>
      </w:r>
      <w:r>
        <w:t xml:space="preserve"> </w:t>
      </w:r>
      <w:r>
        <w:t xml:space="preserve">Target ≤ ¥500 per new patient in Beijing within Year 1.</w:t>
      </w:r>
    </w:p>
    <w:p>
      <w:pPr>
        <w:numPr>
          <w:ilvl w:val="0"/>
          <w:numId w:val="1004"/>
        </w:numPr>
        <w:pStyle w:val="Compact"/>
      </w:pPr>
      <w:r>
        <w:rPr>
          <w:bCs/>
          <w:b/>
        </w:rPr>
        <w:t xml:space="preserve">Appointment Fill Rate:</w:t>
      </w:r>
      <w:r>
        <w:t xml:space="preserve"> </w:t>
      </w:r>
      <w:r>
        <w:t xml:space="preserve">Maintain ≥90% same-day/next-day booking availability across all Beijing locations.</w:t>
      </w:r>
    </w:p>
    <w:p>
      <w:pPr>
        <w:numPr>
          <w:ilvl w:val="0"/>
          <w:numId w:val="1004"/>
        </w:numPr>
        <w:pStyle w:val="Compact"/>
      </w:pPr>
      <w:r>
        <w:rPr>
          <w:bCs/>
          <w:b/>
        </w:rPr>
        <w:t xml:space="preserve">Patient Retention:</w:t>
      </w:r>
      <w:r>
        <w:t xml:space="preserve"> </w:t>
      </w:r>
      <w:r>
        <w:t xml:space="preserve">Achieve 65%+ repeat visit rate from initial consultations within 6 months.</w:t>
      </w:r>
    </w:p>
    <w:p>
      <w:pPr>
        <w:numPr>
          <w:ilvl w:val="0"/>
          <w:numId w:val="1004"/>
        </w:numPr>
        <w:pStyle w:val="Compact"/>
      </w:pPr>
      <w:r>
        <w:rPr>
          <w:bCs/>
          <w:b/>
        </w:rPr>
        <w:t xml:space="preserve">Clinical Integration:</w:t>
      </w:r>
      <w:r>
        <w:t xml:space="preserve"> </w:t>
      </w:r>
      <w:r>
        <w:t xml:space="preserve">Secure referrals from ≥20 Beijing hospitals within Year 1, demonstrating seamless coordination with the Doctor General Practitioner model.</w:t>
      </w:r>
    </w:p>
    <w:bookmarkEnd w:id="26"/>
    <w:bookmarkStart w:id="27" w:name="why-this-plan-succeeds-in-beijing"/>
    <w:p>
      <w:pPr>
        <w:pStyle w:val="Heading2"/>
      </w:pPr>
      <w:r>
        <w:t xml:space="preserve">Why This Plan Succeeds in Beijing</w:t>
      </w:r>
    </w:p>
    <w:p>
      <w:pPr>
        <w:pStyle w:val="FirstParagraph"/>
      </w:pPr>
      <w:r>
        <w:t xml:space="preserve">This Marketing Plan directly addresses Beijing’s unique healthcare challenges and opportunities. By embedding the "Doctor General Practitioner" service within Beijing’s policy framework (aligning with Healthy China 2030), leveraging local digital platforms (WeChat, Douyin), and focusing on hyper-local pain points like air quality management, we position our offering as indispensable. Unlike generic clinics, our strategy makes the Doctor General Practitioner a solution *for* Beijing – not just a service offered *in* Beijing. This culturally embedded approach ensures that every marketing touchpoint reinforces why the Doctor General Practitioner model is vital for residents navigating Beijing’s healthcare system.</w:t>
      </w:r>
    </w:p>
    <w:bookmarkEnd w:id="27"/>
    <w:bookmarkStart w:id="28" w:name="conclusion"/>
    <w:p>
      <w:pPr>
        <w:pStyle w:val="Heading2"/>
      </w:pPr>
      <w:r>
        <w:t xml:space="preserve">Conclusion</w:t>
      </w:r>
    </w:p>
    <w:p>
      <w:pPr>
        <w:pStyle w:val="FirstParagraph"/>
      </w:pPr>
      <w:r>
        <w:t xml:space="preserve">The market for a modern, accessible Doctor General Practitioner in China Beijing is rapidly maturing. This Marketing Plan provides the actionable roadmap to capture leadership in this critical segment by prioritizing patient-centricity, digital integration, and alignment with Beijing’s healthcare priorities. Success will be measured not just by patient numbers but by transforming how Beijingers perceive and access primary care – making the Doctor General Practitioner an integral part of their health journey in China's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Services in Beijing, China</dc:title>
  <dc:creator/>
  <dc:language>en</dc:language>
  <cp:keywords/>
  <dcterms:created xsi:type="dcterms:W3CDTF">2026-07-21T06:44:13Z</dcterms:created>
  <dcterms:modified xsi:type="dcterms:W3CDTF">2026-07-21T06:44:13Z</dcterms:modified>
</cp:coreProperties>
</file>

<file path=docProps/custom.xml><?xml version="1.0" encoding="utf-8"?>
<Properties xmlns="http://schemas.openxmlformats.org/officeDocument/2006/custom-properties" xmlns:vt="http://schemas.openxmlformats.org/officeDocument/2006/docPropsVTypes"/>
</file>