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Service</w:t>
      </w:r>
      <w:r>
        <w:t xml:space="preserve"> </w:t>
      </w:r>
      <w:r>
        <w:t xml:space="preserve">in</w:t>
      </w:r>
      <w:r>
        <w:t xml:space="preserve"> </w:t>
      </w:r>
      <w:r>
        <w:t xml:space="preserve">China</w:t>
      </w:r>
      <w:r>
        <w:t xml:space="preserve"> </w:t>
      </w:r>
      <w:r>
        <w:t xml:space="preserve">Shanghai</w:t>
      </w:r>
    </w:p>
    <w:bookmarkStart w:id="31" w:name="Xcf8db8f2a5602a022526aca57b1068a63a9a5a4"/>
    <w:p>
      <w:pPr>
        <w:pStyle w:val="Heading1"/>
      </w:pPr>
      <w:r>
        <w:t xml:space="preserve">Comprehensive Marketing Plan for Doctor General Practitioner Service in China Shanghai</w:t>
      </w:r>
    </w:p>
    <w:bookmarkStart w:id="20" w:name="executive-summary"/>
    <w:p>
      <w:pPr>
        <w:pStyle w:val="Heading2"/>
      </w:pPr>
      <w:r>
        <w:t xml:space="preserve">Executive Summary</w:t>
      </w:r>
    </w:p>
    <w:p>
      <w:pPr>
        <w:pStyle w:val="FirstParagraph"/>
      </w:pPr>
      <w:r>
        <w:t xml:space="preserve">This Marketing Plan outlines a targeted strategy to launch and scale a premium Doctor General Practitioner (GP) service within the competitive healthcare landscape of China Shanghai. With escalating demand for accessible, high-quality primary care amid Shanghai's rapidly aging population and growing expatriate community, this plan leverages localized insights to position our Doctor General Practitioner service as the trusted first point of contact for holistic health management. By integrating cultural nuances, digital innovation, and regulatory compliance with China’s healthcare ecosystem, we project a 30% market penetration among target demographics within 24 months.</w:t>
      </w:r>
    </w:p>
    <w:bookmarkEnd w:id="20"/>
    <w:bookmarkStart w:id="21" w:name="market-analysis-china-shanghai-context"/>
    <w:p>
      <w:pPr>
        <w:pStyle w:val="Heading2"/>
      </w:pPr>
      <w:r>
        <w:t xml:space="preserve">Market Analysis: China Shanghai Context</w:t>
      </w:r>
    </w:p>
    <w:p>
      <w:pPr>
        <w:pStyle w:val="FirstParagraph"/>
      </w:pPr>
      <w:r>
        <w:t xml:space="preserve">Shanghai represents a high-potential market for Doctor General Practitioner services due to systemic gaps in primary care. Current statistics reveal: (1) Only 15% of Shanghai residents regularly utilize GP services despite chronic disease rates exceeding 35% (China National Health Commission, 2023); (2) Expatriate communities (over 400,000 in Shanghai) face significant barriers accessing English-speaking GPs; and (3) Government initiatives like "Healthy China 2030" prioritize primary care decentralization. Critically, Shanghai’s urban density creates acute demand for walk-in clinics with minimal wait times—a service gap our Doctor General Practitioner offering directly addresses.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Chinese Families:</w:t>
      </w:r>
      <w:r>
        <w:t xml:space="preserve"> </w:t>
      </w:r>
      <w:r>
        <w:t xml:space="preserve">Affluent residents aged 30-55 seeking preventive care and chronic disease management (e.g., hypertension, diabetes). Prioritize convenience and bilingual support.</w:t>
      </w:r>
    </w:p>
    <w:p>
      <w:pPr>
        <w:numPr>
          <w:ilvl w:val="0"/>
          <w:numId w:val="1001"/>
        </w:numPr>
        <w:pStyle w:val="Compact"/>
      </w:pPr>
      <w:r>
        <w:rPr>
          <w:bCs/>
          <w:b/>
        </w:rPr>
        <w:t xml:space="preserve">Expat Professionals:</w:t>
      </w:r>
      <w:r>
        <w:t xml:space="preserve"> </w:t>
      </w:r>
      <w:r>
        <w:t xml:space="preserve">English-speaking expats in Pudong, Jing’an, and Xuhui districts needing culturally sensitive care aligned with Western standards. 68% report dissatisfaction with existing clinic experiences (Shanghai Expat Survey, 2023).</w:t>
      </w:r>
    </w:p>
    <w:p>
      <w:pPr>
        <w:numPr>
          <w:ilvl w:val="0"/>
          <w:numId w:val="1001"/>
        </w:numPr>
        <w:pStyle w:val="Compact"/>
      </w:pPr>
      <w:r>
        <w:rPr>
          <w:bCs/>
          <w:b/>
        </w:rPr>
        <w:t xml:space="preserve">Senior Citizens:</w:t>
      </w:r>
      <w:r>
        <w:t xml:space="preserve"> </w:t>
      </w:r>
      <w:r>
        <w:t xml:space="preserve">Over-60 population facing fragmented geriatric care. Emphasize home visits and medication management via Doctor General Practitioner.</w:t>
      </w:r>
    </w:p>
    <w:bookmarkEnd w:id="22"/>
    <w:bookmarkStart w:id="26" w:name="core-marketing-strategy"/>
    <w:p>
      <w:pPr>
        <w:pStyle w:val="Heading2"/>
      </w:pPr>
      <w:r>
        <w:t xml:space="preserve">Core Marketing Strategy</w:t>
      </w:r>
    </w:p>
    <w:p>
      <w:pPr>
        <w:pStyle w:val="FirstParagraph"/>
      </w:pPr>
      <w:r>
        <w:t xml:space="preserve">The strategy centers on three pillars:</w:t>
      </w:r>
      <w:r>
        <w:t xml:space="preserve"> </w:t>
      </w:r>
      <w:r>
        <w:rPr>
          <w:iCs/>
          <w:i/>
        </w:rPr>
        <w:t xml:space="preserve">Cultural Integration, Digital Dominance, and Trust Building</w:t>
      </w:r>
      <w:r>
        <w:t xml:space="preserve">, all tailored for China Shanghai’s unique environment.</w:t>
      </w:r>
    </w:p>
    <w:bookmarkStart w:id="23" w:name="X8cf814c08e9ad93737e5e831d9e844f23c1af5b"/>
    <w:p>
      <w:pPr>
        <w:pStyle w:val="Heading3"/>
      </w:pPr>
      <w:r>
        <w:t xml:space="preserve">1. Hyper-Local Brand Positioning (China Shanghai Focus)</w:t>
      </w:r>
    </w:p>
    <w:p>
      <w:pPr>
        <w:pStyle w:val="FirstParagraph"/>
      </w:pPr>
      <w:r>
        <w:t xml:space="preserve">We position the Doctor General Practitioner service as "Your Local Health Guardian in Shanghai" – emphasizing proximity, cultural fluency, and community trust. Key differentiators include:</w:t>
      </w:r>
    </w:p>
    <w:p>
      <w:pPr>
        <w:numPr>
          <w:ilvl w:val="0"/>
          <w:numId w:val="1002"/>
        </w:numPr>
        <w:pStyle w:val="Compact"/>
      </w:pPr>
      <w:r>
        <w:rPr>
          <w:bCs/>
          <w:b/>
        </w:rPr>
        <w:t xml:space="preserve">Hybrid Care Model:</w:t>
      </w:r>
      <w:r>
        <w:t xml:space="preserve"> </w:t>
      </w:r>
      <w:r>
        <w:t xml:space="preserve">On-site consultations (Shanghai branches in Lujiazui, Xuhui) + AI-powered telehealth via WeChat Mini-Program for 24/7 access.</w:t>
      </w:r>
    </w:p>
    <w:p>
      <w:pPr>
        <w:numPr>
          <w:ilvl w:val="0"/>
          <w:numId w:val="1002"/>
        </w:numPr>
        <w:pStyle w:val="Compact"/>
      </w:pPr>
      <w:r>
        <w:rPr>
          <w:bCs/>
          <w:b/>
        </w:rPr>
        <w:t xml:space="preserve">Certified Chinese-GP Partnership:</w:t>
      </w:r>
      <w:r>
        <w:t xml:space="preserve"> </w:t>
      </w:r>
      <w:r>
        <w:t xml:space="preserve">All Doctor General Practitioners hold both Chinese Medical Licenses and international credentials (e.g., UK GMC or US Board Certification), resolving regulatory concerns.</w:t>
      </w:r>
    </w:p>
    <w:p>
      <w:pPr>
        <w:numPr>
          <w:ilvl w:val="0"/>
          <w:numId w:val="1002"/>
        </w:numPr>
        <w:pStyle w:val="Compact"/>
      </w:pPr>
      <w:r>
        <w:rPr>
          <w:bCs/>
          <w:b/>
        </w:rPr>
        <w:t xml:space="preserve">Shanghai-Centric Content:</w:t>
      </w:r>
      <w:r>
        <w:t xml:space="preserve"> </w:t>
      </w:r>
      <w:r>
        <w:t xml:space="preserve">Health campaigns addressing local issues: pollution-related respiratory care, Shanghai-specific dietary advice (e.g., managing sugar in xiaolongbao culture).</w:t>
      </w:r>
    </w:p>
    <w:bookmarkEnd w:id="23"/>
    <w:bookmarkStart w:id="24" w:name="Xb77e253caf718267c3933b09cf277a23c2eacaf"/>
    <w:p>
      <w:pPr>
        <w:pStyle w:val="Heading3"/>
      </w:pPr>
      <w:r>
        <w:t xml:space="preserve">2. Digital-First Customer Acquisition (China Shanghai Channel Strategy)</w:t>
      </w:r>
    </w:p>
    <w:p>
      <w:pPr>
        <w:pStyle w:val="FirstParagraph"/>
      </w:pPr>
      <w:r>
        <w:t xml:space="preserve">Leveraging China’s mobile ecosystem:</w:t>
      </w:r>
    </w:p>
    <w:p>
      <w:pPr>
        <w:numPr>
          <w:ilvl w:val="0"/>
          <w:numId w:val="1003"/>
        </w:numPr>
        <w:pStyle w:val="Compact"/>
      </w:pPr>
      <w:r>
        <w:rPr>
          <w:bCs/>
          <w:b/>
        </w:rPr>
        <w:t xml:space="preserve">WeChat Ecosystem Dominance:</w:t>
      </w:r>
      <w:r>
        <w:t xml:space="preserve"> </w:t>
      </w:r>
      <w:r>
        <w:t xml:space="preserve">Develop a branded WeChat Official Account offering appointment booking, health quizzes, and AI symptom checkers. Partner with Shanghai-based influencers for "Doctor General Practitioner" live Q&amp;A sessions.</w:t>
      </w:r>
    </w:p>
    <w:p>
      <w:pPr>
        <w:numPr>
          <w:ilvl w:val="0"/>
          <w:numId w:val="1003"/>
        </w:numPr>
        <w:pStyle w:val="Compact"/>
      </w:pPr>
      <w:r>
        <w:rPr>
          <w:bCs/>
          <w:b/>
        </w:rPr>
        <w:t xml:space="preserve">Digital Health Integrations:</w:t>
      </w:r>
      <w:r>
        <w:t xml:space="preserve"> </w:t>
      </w:r>
      <w:r>
        <w:t xml:space="preserve">Sync with local platforms like DXY.cn and Alibaba Health to appear in "Recommended Clinics" filters.</w:t>
      </w:r>
    </w:p>
    <w:p>
      <w:pPr>
        <w:numPr>
          <w:ilvl w:val="0"/>
          <w:numId w:val="1003"/>
        </w:numPr>
        <w:pStyle w:val="Compact"/>
      </w:pPr>
      <w:r>
        <w:rPr>
          <w:bCs/>
          <w:b/>
        </w:rPr>
        <w:t xml:space="preserve">Data-Driven Targeting:</w:t>
      </w:r>
      <w:r>
        <w:t xml:space="preserve"> </w:t>
      </w:r>
      <w:r>
        <w:t xml:space="preserve">Use WeChat location data to target users within 3km of clinics during peak hours (e.g., after work, weekends).</w:t>
      </w:r>
    </w:p>
    <w:bookmarkEnd w:id="24"/>
    <w:bookmarkStart w:id="25" w:name="X866dd686e0967c5a1b6a48f37e65253252ca961"/>
    <w:p>
      <w:pPr>
        <w:pStyle w:val="Heading3"/>
      </w:pPr>
      <w:r>
        <w:t xml:space="preserve">3. Trust Acceleration through Community Engagement</w:t>
      </w:r>
    </w:p>
    <w:p>
      <w:pPr>
        <w:pStyle w:val="FirstParagraph"/>
      </w:pPr>
      <w:r>
        <w:t xml:space="preserve">Building credibility in China Shanghai requires community immersion:</w:t>
      </w:r>
    </w:p>
    <w:p>
      <w:pPr>
        <w:numPr>
          <w:ilvl w:val="0"/>
          <w:numId w:val="1004"/>
        </w:numPr>
        <w:pStyle w:val="Compact"/>
      </w:pPr>
      <w:r>
        <w:rPr>
          <w:bCs/>
          <w:b/>
        </w:rPr>
        <w:t xml:space="preserve">Free Health Workshops:</w:t>
      </w:r>
      <w:r>
        <w:t xml:space="preserve"> </w:t>
      </w:r>
      <w:r>
        <w:t xml:space="preserve">Partner with Shanghai neighborhoods (e.g., Xuhui District Community Centers) for "Healthy Aging" and "Workplace Wellness" sessions led by Doctor General Practitioners.</w:t>
      </w:r>
    </w:p>
    <w:p>
      <w:pPr>
        <w:numPr>
          <w:ilvl w:val="0"/>
          <w:numId w:val="1004"/>
        </w:numPr>
        <w:pStyle w:val="Compact"/>
      </w:pPr>
      <w:r>
        <w:rPr>
          <w:bCs/>
          <w:b/>
        </w:rPr>
        <w:t xml:space="preserve">School &amp; Corporate Tie-Ups:</w:t>
      </w:r>
      <w:r>
        <w:t xml:space="preserve"> </w:t>
      </w:r>
      <w:r>
        <w:t xml:space="preserve">Offer discounted GP packages to international schools (e.g., Shanghai American School) and tech firms (Tencent, Alibaba), embedding service into employee benefits.</w:t>
      </w:r>
    </w:p>
    <w:p>
      <w:pPr>
        <w:numPr>
          <w:ilvl w:val="0"/>
          <w:numId w:val="1004"/>
        </w:numPr>
        <w:pStyle w:val="Compact"/>
      </w:pPr>
      <w:r>
        <w:rPr>
          <w:bCs/>
          <w:b/>
        </w:rPr>
        <w:t xml:space="preserve">Referral Program:</w:t>
      </w:r>
      <w:r>
        <w:t xml:space="preserve"> </w:t>
      </w:r>
      <w:r>
        <w:t xml:space="preserve">Incentivize existing patients with WeChat Red Envelopes for successful referrals within their Shanghai social circles.</w:t>
      </w:r>
    </w:p>
    <w:bookmarkEnd w:id="25"/>
    <w:bookmarkEnd w:id="26"/>
    <w:bookmarkStart w:id="27" w:name="regulatory-cultural-compliance"/>
    <w:p>
      <w:pPr>
        <w:pStyle w:val="Heading2"/>
      </w:pPr>
      <w:r>
        <w:t xml:space="preserve">Regulatory &amp; Cultural Compliance</w:t>
      </w:r>
    </w:p>
    <w:p>
      <w:pPr>
        <w:pStyle w:val="FirstParagraph"/>
      </w:pPr>
      <w:r>
        <w:t xml:space="preserve">All Doctor General Practitioner operations strictly comply with China’s Medical Practice Law and the 2023 National Health Commission guidelines for primary care. This includes:</w:t>
      </w:r>
    </w:p>
    <w:p>
      <w:pPr>
        <w:numPr>
          <w:ilvl w:val="0"/>
          <w:numId w:val="1005"/>
        </w:numPr>
        <w:pStyle w:val="Compact"/>
      </w:pPr>
      <w:r>
        <w:t xml:space="preserve">Using "Doctor General Practitioner" (全科医生) as the official service name in all materials.</w:t>
      </w:r>
    </w:p>
    <w:p>
      <w:pPr>
        <w:numPr>
          <w:ilvl w:val="0"/>
          <w:numId w:val="1005"/>
        </w:numPr>
        <w:pStyle w:val="Compact"/>
      </w:pPr>
      <w:r>
        <w:t xml:space="preserve">Localizing consent forms and health records in Simplified Chinese with English summaries for expats.</w:t>
      </w:r>
    </w:p>
    <w:p>
      <w:pPr>
        <w:numPr>
          <w:ilvl w:val="0"/>
          <w:numId w:val="1005"/>
        </w:numPr>
        <w:pStyle w:val="Compact"/>
      </w:pPr>
      <w:r>
        <w:t xml:space="preserve">Partnering with Shanghai Municipal Hospital Network for emergency referrals, enhancing credibility among local patients.</w:t>
      </w:r>
    </w:p>
    <w:bookmarkEnd w:id="27"/>
    <w:bookmarkStart w:id="28" w:name="milestones-kpis-china-shanghai-focus"/>
    <w:p>
      <w:pPr>
        <w:pStyle w:val="Heading2"/>
      </w:pPr>
      <w:r>
        <w:t xml:space="preserve">Milestones &amp; KPIs (China Shanghai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KPI</w:t>
            </w:r>
          </w:p>
        </w:tc>
        <w:tc>
          <w:tcPr/>
          <w:p>
            <w:pPr>
              <w:pStyle w:val="Compact"/>
              <w:jc w:val="left"/>
            </w:pPr>
            <w:r>
              <w:t xml:space="preserve">Target</w:t>
            </w:r>
          </w:p>
        </w:tc>
      </w:tr>
      <w:tr>
        <w:tc>
          <w:tcPr/>
          <w:p>
            <w:pPr>
              <w:pStyle w:val="Compact"/>
              <w:jc w:val="left"/>
            </w:pPr>
            <w:r>
              <w:t xml:space="preserve">Months 1-3</w:t>
            </w:r>
          </w:p>
        </w:tc>
        <w:tc>
          <w:tcPr/>
          <w:p>
            <w:pPr>
              <w:pStyle w:val="Compact"/>
              <w:jc w:val="left"/>
            </w:pPr>
            <w:r>
              <w:t xml:space="preserve">New Patient Sign-ups (Shanghai)</w:t>
            </w:r>
          </w:p>
        </w:tc>
        <w:tc>
          <w:tcPr/>
          <w:p>
            <w:pPr>
              <w:pStyle w:val="Compact"/>
              <w:jc w:val="left"/>
            </w:pPr>
            <w:r>
              <w:t xml:space="preserve">500+ (25% expats, 75% locals)</w:t>
            </w:r>
          </w:p>
        </w:tc>
      </w:tr>
      <w:tr>
        <w:tc>
          <w:tcPr/>
          <w:p>
            <w:pPr>
              <w:pStyle w:val="Compact"/>
              <w:jc w:val="left"/>
            </w:pPr>
            <w:r>
              <w:t xml:space="preserve">Months 4-6</w:t>
            </w:r>
          </w:p>
        </w:tc>
        <w:tc>
          <w:tcPr/>
          <w:p>
            <w:pPr>
              <w:pStyle w:val="Compact"/>
              <w:jc w:val="left"/>
            </w:pPr>
            <w:r>
              <w:t xml:space="preserve">Patient Retention Rate</w:t>
            </w:r>
          </w:p>
        </w:tc>
        <w:tc>
          <w:tcPr/>
          <w:p>
            <w:pPr>
              <w:pStyle w:val="Compact"/>
              <w:jc w:val="left"/>
            </w:pPr>
            <w:r>
              <w:t xml:space="preserve">≥65%</w:t>
            </w:r>
          </w:p>
        </w:tc>
      </w:tr>
      <w:tr>
        <w:tc>
          <w:tcPr/>
          <w:p>
            <w:pPr>
              <w:pStyle w:val="Compact"/>
              <w:jc w:val="left"/>
            </w:pPr>
            <w:r>
              <w:t xml:space="preserve">Months 7-12</w:t>
            </w:r>
          </w:p>
        </w:tc>
        <w:tc>
          <w:tcPr/>
          <w:p>
            <w:pPr>
              <w:pStyle w:val="Compact"/>
              <w:jc w:val="left"/>
            </w:pPr>
            <w:r>
              <w:t xml:space="preserve">WeChat Mini-Program Active Users (Shanghai)</w:t>
            </w:r>
          </w:p>
        </w:tc>
        <w:tc>
          <w:tcPr/>
          <w:p>
            <w:pPr>
              <w:pStyle w:val="Compact"/>
              <w:jc w:val="left"/>
            </w:pPr>
            <w:r>
              <w:t xml:space="preserve">20,000+</w:t>
            </w:r>
          </w:p>
        </w:tc>
      </w:tr>
      <w:tr>
        <w:tc>
          <w:tcPr/>
          <w:p>
            <w:pPr>
              <w:pStyle w:val="Compact"/>
              <w:jc w:val="left"/>
            </w:pPr>
            <w:r>
              <w:t xml:space="preserve">Month 18</w:t>
            </w:r>
          </w:p>
        </w:tc>
        <w:tc>
          <w:tcPr/>
          <w:p>
            <w:pPr>
              <w:pStyle w:val="Compact"/>
              <w:jc w:val="left"/>
            </w:pPr>
            <w:r>
              <w:t xml:space="preserve">Market Share in Shanghai Primary Care Segment</w:t>
            </w:r>
          </w:p>
        </w:tc>
        <w:tc>
          <w:tcPr/>
          <w:p>
            <w:pPr>
              <w:pStyle w:val="Compact"/>
              <w:jc w:val="left"/>
            </w:pPr>
            <w:r>
              <w:t xml:space="preserve">15%</w:t>
            </w:r>
          </w:p>
        </w:tc>
      </w:tr>
    </w:tbl>
    <w:bookmarkEnd w:id="28"/>
    <w:bookmarkStart w:id="29" w:name="X738a320522f42ba7e6063926dad527ee8050ec7"/>
    <w:p>
      <w:pPr>
        <w:pStyle w:val="Heading2"/>
      </w:pPr>
      <w:r>
        <w:t xml:space="preserve">Budget Allocation (China Shanghai Specific)</w:t>
      </w:r>
    </w:p>
    <w:p>
      <w:pPr>
        <w:pStyle w:val="FirstParagraph"/>
      </w:pPr>
      <w:r>
        <w:t xml:space="preserve">Total Initial Investment: ¥2.8 million.</w:t>
      </w:r>
    </w:p>
    <w:p>
      <w:pPr>
        <w:numPr>
          <w:ilvl w:val="0"/>
          <w:numId w:val="1006"/>
        </w:numPr>
        <w:pStyle w:val="Compact"/>
      </w:pPr>
      <w:r>
        <w:t xml:space="preserve">Digital Marketing (WeChat, Influencers): 40% – Focus on Shanghai-specific ad targeting.</w:t>
      </w:r>
    </w:p>
    <w:p>
      <w:pPr>
        <w:numPr>
          <w:ilvl w:val="0"/>
          <w:numId w:val="1006"/>
        </w:numPr>
        <w:pStyle w:val="Compact"/>
      </w:pPr>
      <w:r>
        <w:t xml:space="preserve">Community Partnerships &amp; Events: 30% – Workshop venues in key districts (Pudong, Jing’an).</w:t>
      </w:r>
    </w:p>
    <w:p>
      <w:pPr>
        <w:numPr>
          <w:ilvl w:val="0"/>
          <w:numId w:val="1006"/>
        </w:numPr>
        <w:pStyle w:val="Compact"/>
      </w:pPr>
      <w:r>
        <w:t xml:space="preserve">Clinic Setup &amp; Compliance: 25% – Adapting facilities to Shanghai municipal standards.</w:t>
      </w:r>
    </w:p>
    <w:p>
      <w:pPr>
        <w:numPr>
          <w:ilvl w:val="0"/>
          <w:numId w:val="1006"/>
        </w:numPr>
        <w:pStyle w:val="Compact"/>
      </w:pPr>
      <w:r>
        <w:t xml:space="preserve">Analytics &amp; Local Staff Training: 5% – Ensuring Doctor General Practitioners master Shanghai cultural nuances.</w:t>
      </w:r>
    </w:p>
    <w:bookmarkEnd w:id="29"/>
    <w:bookmarkStart w:id="30" w:name="conclusion"/>
    <w:p>
      <w:pPr>
        <w:pStyle w:val="Heading2"/>
      </w:pPr>
      <w:r>
        <w:t xml:space="preserve">Conclusion</w:t>
      </w:r>
    </w:p>
    <w:p>
      <w:pPr>
        <w:pStyle w:val="FirstParagraph"/>
      </w:pPr>
      <w:r>
        <w:t xml:space="preserve">This Marketing Plan delivers a sustainable roadmap for the Doctor General Practitioner service to thrive in China Shanghai. By embedding our offering within the city’s healthcare ecosystem through digital innovation, cultural intelligence, and community trust-building—while meticulously adhering to local regulations—we position ourselves as the indispensable primary care partner for both residents and expats. The success of this plan directly addresses Shanghai’s urgent need for accessible, high-quality Doctor General Practitioner services while achieving scalable market leadership within China’s most dynamic urban healthcare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Service in China Shanghai</dc:title>
  <dc:creator/>
  <dc:language>en</dc:language>
  <cp:keywords/>
  <dcterms:created xsi:type="dcterms:W3CDTF">2026-07-23T09:14:06Z</dcterms:created>
  <dcterms:modified xsi:type="dcterms:W3CDTF">2026-07-23T09:14:06Z</dcterms:modified>
</cp:coreProperties>
</file>

<file path=docProps/custom.xml><?xml version="1.0" encoding="utf-8"?>
<Properties xmlns="http://schemas.openxmlformats.org/officeDocument/2006/custom-properties" xmlns:vt="http://schemas.openxmlformats.org/officeDocument/2006/docPropsVTypes"/>
</file>