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976cc6f775d55f7bcabac696280ace20a4641d3"/>
    <w:p>
      <w:pPr>
        <w:pStyle w:val="Heading1"/>
      </w:pPr>
      <w:r>
        <w:t xml:space="preserve">Comprehensive Marketing Plan for Doctor General Practitioner Practice in Addis Ababa, Ethiopia</w:t>
      </w:r>
    </w:p>
    <w:bookmarkStart w:id="20" w:name="executive-summary"/>
    <w:p>
      <w:pPr>
        <w:pStyle w:val="Heading2"/>
      </w:pPr>
      <w:r>
        <w:t xml:space="preserve">Executive Summary</w:t>
      </w:r>
    </w:p>
    <w:p>
      <w:pPr>
        <w:pStyle w:val="FirstParagraph"/>
      </w:pPr>
      <w:r>
        <w:t xml:space="preserve">This Marketing Plan outlines a strategic approach for establishing and growing a high-quality General Practitioner (GP) practice in Addis Ababa, Ethiopia. Targeting the rapidly expanding urban healthcare market with 5.5 million residents and rising middle-class demand for accessible primary care, this plan focuses on building trust, differentiating from public hospitals and under-resourced clinics, and creating sustainable patient acquisition in Ethiopia's capital city. The core objective is to establish a reputable Doctor General Practitioner practice within 18 months that achieves 200 active patients through culturally attuned marketing while adhering to Ethiopian healthcare regulations.</w:t>
      </w:r>
    </w:p>
    <w:bookmarkEnd w:id="20"/>
    <w:bookmarkStart w:id="21" w:name="X3d38029903e55f476b7fad0446db428aa935dd1"/>
    <w:p>
      <w:pPr>
        <w:pStyle w:val="Heading2"/>
      </w:pPr>
      <w:r>
        <w:t xml:space="preserve">Situation Analysis: Healthcare Landscape in Addis Ababa, Ethiopia</w:t>
      </w:r>
    </w:p>
    <w:p>
      <w:pPr>
        <w:pStyle w:val="FirstParagraph"/>
      </w:pPr>
      <w:r>
        <w:t xml:space="preserve">Addis Ababa faces significant healthcare challenges including overcrowded public facilities (e.g., Black Lion Hospital serves over 1 million patients annually with limited resources) and a shortage of accessible primary care providers. According to the Ethiopian Ministry of Health (2023), only 15% of urban residents have regular access to GP services, creating a critical market opportunity. Competitor analysis reveals that most private clinics focus on specialty care rather than comprehensive general practice, leaving a gap for holistic family medicine. Key challenges include low health literacy in underserved communities and patient preference for traditional healers in rural-adjacent areas of Addis Ababa. However, Ethiopia's National Health Insurance Program expansion (covering 40% of urban population by 2025) signals growing demand for formal primary care services.</w:t>
      </w:r>
    </w:p>
    <w:bookmarkEnd w:id="21"/>
    <w:bookmarkStart w:id="22" w:name="target-audience-segmentation"/>
    <w:p>
      <w:pPr>
        <w:pStyle w:val="Heading2"/>
      </w:pPr>
      <w:r>
        <w:t xml:space="preserve">Target Audience Segmentation</w:t>
      </w:r>
    </w:p>
    <w:p>
      <w:pPr>
        <w:pStyle w:val="FirstParagraph"/>
      </w:pPr>
      <w:r>
        <w:t xml:space="preserve">We identify three priority segments in Addis Ababa:</w:t>
      </w:r>
    </w:p>
    <w:p>
      <w:pPr>
        <w:numPr>
          <w:ilvl w:val="0"/>
          <w:numId w:val="1001"/>
        </w:numPr>
        <w:pStyle w:val="Compact"/>
      </w:pPr>
      <w:r>
        <w:rPr>
          <w:bCs/>
          <w:b/>
        </w:rPr>
        <w:t xml:space="preserve">Urban Middle-Class Families (60% of target):</w:t>
      </w:r>
      <w:r>
        <w:t xml:space="preserve"> </w:t>
      </w:r>
      <w:r>
        <w:t xml:space="preserve">Working professionals aged 25-45 in neighborhoods like Bole, Kaliti, and Akaki. They prioritize convenience, English-speaking staff, and transparent pricing for routine check-ups and childhood vaccinations.</w:t>
      </w:r>
    </w:p>
    <w:p>
      <w:pPr>
        <w:numPr>
          <w:ilvl w:val="0"/>
          <w:numId w:val="1001"/>
        </w:numPr>
        <w:pStyle w:val="Compact"/>
      </w:pPr>
      <w:r>
        <w:rPr>
          <w:bCs/>
          <w:b/>
        </w:rPr>
        <w:t xml:space="preserve">Expatriate Community (25%):</w:t>
      </w:r>
      <w:r>
        <w:t xml:space="preserve"> </w:t>
      </w:r>
      <w:r>
        <w:t xml:space="preserve">International workers with specific healthcare needs requiring Western-standard consultations. This group values clinic accreditation (e.g., ISO certification) and digital health records compatible with home countries.</w:t>
      </w:r>
    </w:p>
    <w:p>
      <w:pPr>
        <w:numPr>
          <w:ilvl w:val="0"/>
          <w:numId w:val="1001"/>
        </w:numPr>
        <w:pStyle w:val="Compact"/>
      </w:pPr>
      <w:r>
        <w:rPr>
          <w:bCs/>
          <w:b/>
        </w:rPr>
        <w:t xml:space="preserve">School and Corporate Partnerships (15%):</w:t>
      </w:r>
      <w:r>
        <w:t xml:space="preserve"> </w:t>
      </w:r>
      <w:r>
        <w:t xml:space="preserve">Schools, NGOs, and businesses seeking preventive health programs for employees/students. High-volume opportunities through corporate wellness contracts.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150 active patients within 6 months through targeted community engagement</w:t>
      </w:r>
    </w:p>
    <w:p>
      <w:pPr>
        <w:numPr>
          <w:ilvl w:val="0"/>
          <w:numId w:val="1002"/>
        </w:numPr>
        <w:pStyle w:val="Compact"/>
      </w:pPr>
      <w:r>
        <w:t xml:space="preserve">Attain 4.7/5 average rating on Ethiopian review platforms (e.g., Facebook, Addis Ababa Healthcare Directory) by Month 9</w:t>
      </w:r>
    </w:p>
    <w:p>
      <w:pPr>
        <w:numPr>
          <w:ilvl w:val="0"/>
          <w:numId w:val="1002"/>
        </w:numPr>
        <w:pStyle w:val="Compact"/>
      </w:pPr>
      <w:r>
        <w:t xml:space="preserve">Secure contracts with 3 major local employers (e.g., banks, telecoms) for corporate health packages by Month 12</w:t>
      </w:r>
    </w:p>
    <w:p>
      <w:pPr>
        <w:numPr>
          <w:ilvl w:val="0"/>
          <w:numId w:val="1002"/>
        </w:numPr>
        <w:pStyle w:val="Compact"/>
      </w:pPr>
      <w:r>
        <w:t xml:space="preserve">Reduce patient acquisition cost below ETB 500 ($8.50) per new patient through organic channels</w:t>
      </w:r>
    </w:p>
    <w:bookmarkEnd w:id="23"/>
    <w:bookmarkStart w:id="24" w:name="X29f25e7c34ec3a09c1882d9fdc530a145129424"/>
    <w:p>
      <w:pPr>
        <w:pStyle w:val="Heading2"/>
      </w:pPr>
      <w:r>
        <w:t xml:space="preserve">Marketing Strategies &amp; Tactics for Ethiopia Addis Ababa Context</w:t>
      </w:r>
    </w:p>
    <w:p>
      <w:pPr>
        <w:pStyle w:val="FirstParagraph"/>
      </w:pPr>
      <w:r>
        <w:rPr>
          <w:bCs/>
          <w:b/>
        </w:rPr>
        <w:t xml:space="preserve">Cultural Integration as Core Differentiation:</w:t>
      </w:r>
      <w:r>
        <w:t xml:space="preserve"> </w:t>
      </w:r>
      <w:r>
        <w:t xml:space="preserve">Unlike competitors, our Doctor General Practitioner practice will integrate traditional Ethiopian health beliefs with evidence-based care. Staff training includes cultural competency modules on common local health practices (e.g., understanding herbal remedy use), delivered in Amharic and English. This builds trust while maintaining medical integrity.</w:t>
      </w:r>
    </w:p>
    <w:p>
      <w:pPr>
        <w:pStyle w:val="BodyText"/>
      </w:pPr>
      <w:r>
        <w:rPr>
          <w:bCs/>
          <w:b/>
        </w:rPr>
        <w:t xml:space="preserve">Digital-First Patient Acquisition:</w:t>
      </w:r>
      <w:r>
        <w:t xml:space="preserve"> </w:t>
      </w:r>
      <w:r>
        <w:t xml:space="preserve">85% of Addis Ababa's urban population uses mobile internet (World Bank, 2023). Tactics include:</w:t>
      </w:r>
    </w:p>
    <w:p>
      <w:pPr>
        <w:numPr>
          <w:ilvl w:val="0"/>
          <w:numId w:val="1003"/>
        </w:numPr>
        <w:pStyle w:val="Compact"/>
      </w:pPr>
      <w:r>
        <w:t xml:space="preserve">Facebook/Instagram campaigns with Amharic/English content showcasing the Doctor General Practitioner’s clinic environment and patient testimonials</w:t>
      </w:r>
    </w:p>
    <w:p>
      <w:pPr>
        <w:numPr>
          <w:ilvl w:val="0"/>
          <w:numId w:val="1003"/>
        </w:numPr>
        <w:pStyle w:val="Compact"/>
      </w:pPr>
      <w:r>
        <w:t xml:space="preserve">Google Ads targeting keywords like "GP in Addis Ababa," "family doctor near me," optimized for mobile users</w:t>
      </w:r>
    </w:p>
    <w:p>
      <w:pPr>
        <w:numPr>
          <w:ilvl w:val="0"/>
          <w:numId w:val="1003"/>
        </w:numPr>
        <w:pStyle w:val="Compact"/>
      </w:pPr>
      <w:r>
        <w:t xml:space="preserve">WhatsApp consultation booking system (highly popular in Ethiopia) with automated appointment reminders</w:t>
      </w:r>
    </w:p>
    <w:p>
      <w:pPr>
        <w:pStyle w:val="FirstParagraph"/>
      </w:pPr>
      <w:r>
        <w:rPr>
          <w:bCs/>
          <w:b/>
        </w:rPr>
        <w:t xml:space="preserve">Community Trust Building:</w:t>
      </w:r>
      <w:r>
        <w:t xml:space="preserve"> </w:t>
      </w:r>
      <w:r>
        <w:t xml:space="preserve">Partnering with local institutions to overcome healthcare skepticism:</w:t>
      </w:r>
    </w:p>
    <w:p>
      <w:pPr>
        <w:numPr>
          <w:ilvl w:val="0"/>
          <w:numId w:val="1004"/>
        </w:numPr>
        <w:pStyle w:val="Compact"/>
      </w:pPr>
      <w:r>
        <w:t xml:space="preserve">Monthly free health screenings at Addis Ababa University campuses and community centers (e.g., Yeka District)</w:t>
      </w:r>
    </w:p>
    <w:p>
      <w:pPr>
        <w:numPr>
          <w:ilvl w:val="0"/>
          <w:numId w:val="1004"/>
        </w:numPr>
        <w:pStyle w:val="Compact"/>
      </w:pPr>
      <w:r>
        <w:t xml:space="preserve">Collaborating with Orthodox Church leaders for "Health &amp; Faith" workshops addressing common myths</w:t>
      </w:r>
    </w:p>
    <w:p>
      <w:pPr>
        <w:numPr>
          <w:ilvl w:val="0"/>
          <w:numId w:val="1004"/>
        </w:numPr>
        <w:pStyle w:val="Compact"/>
      </w:pPr>
      <w:r>
        <w:t xml:space="preserve">Hosting quarterly parenting seminars at popular parks (e.g., Bole Lemi Park) on child nutrition</w:t>
      </w:r>
    </w:p>
    <w:p>
      <w:pPr>
        <w:pStyle w:val="FirstParagraph"/>
      </w:pPr>
      <w:r>
        <w:rPr>
          <w:bCs/>
          <w:b/>
        </w:rPr>
        <w:t xml:space="preserve">Strategic Differentiation from Competitors:</w:t>
      </w:r>
      <w:r>
        <w:t xml:space="preserve"> </w:t>
      </w:r>
      <w:r>
        <w:t xml:space="preserve">Our marketing emphasizes the unique value of a full-scope Doctor General Practitioner:</w:t>
      </w:r>
    </w:p>
    <w:p>
      <w:pPr>
        <w:numPr>
          <w:ilvl w:val="0"/>
          <w:numId w:val="1005"/>
        </w:numPr>
        <w:pStyle w:val="Compact"/>
      </w:pPr>
      <w:r>
        <w:t xml:space="preserve">"One Doctor for Your Whole Family" messaging (unlike clinics with rotating specialists)</w:t>
      </w:r>
    </w:p>
    <w:p>
      <w:pPr>
        <w:numPr>
          <w:ilvl w:val="0"/>
          <w:numId w:val="1005"/>
        </w:numPr>
        <w:pStyle w:val="Compact"/>
      </w:pPr>
      <w:r>
        <w:t xml:space="preserve">Promoting "Same-Day Appointment Guarantee" – critical in Addis Ababa where wait times exceed 3 hours at public facilities</w:t>
      </w:r>
    </w:p>
    <w:p>
      <w:pPr>
        <w:numPr>
          <w:ilvl w:val="0"/>
          <w:numId w:val="1005"/>
        </w:numPr>
        <w:pStyle w:val="Compact"/>
      </w:pPr>
      <w:r>
        <w:t xml:space="preserve">Transparent pricing page on website listing all common services (e.g., ETB 350 for routine check-up, ETB 800 for blood tests)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(ETB)</w:t>
            </w:r>
          </w:p>
        </w:tc>
        <w:tc>
          <w:tcPr/>
          <w:p>
            <w:pPr>
              <w:pStyle w:val="Compact"/>
              <w:jc w:val="left"/>
            </w:pPr>
            <w:r>
              <w:t xml:space="preserve">Target Outcome</w:t>
            </w:r>
          </w:p>
        </w:tc>
      </w:tr>
      <w:tr>
        <w:tc>
          <w:tcPr/>
          <w:p>
            <w:pPr>
              <w:pStyle w:val="Compact"/>
              <w:jc w:val="left"/>
            </w:pPr>
            <w:r>
              <w:t xml:space="preserve">Digital Advertising (Meta, Google)</w:t>
            </w:r>
          </w:p>
        </w:tc>
        <w:tc>
          <w:tcPr/>
          <w:p>
            <w:pPr>
              <w:pStyle w:val="Compact"/>
              <w:jc w:val="left"/>
            </w:pPr>
            <w:r>
              <w:t xml:space="preserve">250,000</w:t>
            </w:r>
          </w:p>
        </w:tc>
        <w:tc>
          <w:tcPr/>
          <w:p>
            <w:pPr>
              <w:pStyle w:val="Compact"/>
              <w:jc w:val="left"/>
            </w:pPr>
            <w:r>
              <w:t xml:space="preserve">50% of new patients</w:t>
            </w:r>
          </w:p>
        </w:tc>
      </w:tr>
      <w:tr>
        <w:tc>
          <w:tcPr/>
          <w:p>
            <w:pPr>
              <w:pStyle w:val="Compact"/>
              <w:jc w:val="left"/>
            </w:pPr>
            <w:r>
              <w:t xml:space="preserve">Community Events &amp; Partnerships</w:t>
            </w:r>
          </w:p>
        </w:tc>
        <w:tc>
          <w:tcPr/>
          <w:p>
            <w:pPr>
              <w:pStyle w:val="Compact"/>
              <w:jc w:val="left"/>
            </w:pPr>
            <w:r>
              <w:t xml:space="preserve">180,000</w:t>
            </w:r>
          </w:p>
        </w:tc>
        <w:tc>
          <w:tcPr/>
          <w:p>
            <w:pPr>
              <w:pStyle w:val="Compact"/>
              <w:jc w:val="left"/>
            </w:pPr>
            <w:r>
              <w:t xml:space="preserve">35% of new patients; 2 corporate contracts</w:t>
            </w:r>
          </w:p>
        </w:tc>
      </w:tr>
      <w:tr>
        <w:tc>
          <w:tcPr/>
          <w:p>
            <w:pPr>
              <w:pStyle w:val="Compact"/>
              <w:jc w:val="left"/>
            </w:pPr>
            <w:r>
              <w:t xml:space="preserve">Cultural Training &amp; Materials (Amharic content)</w:t>
            </w:r>
          </w:p>
        </w:tc>
        <w:tc>
          <w:tcPr/>
          <w:p>
            <w:pPr>
              <w:pStyle w:val="Compact"/>
              <w:jc w:val="left"/>
            </w:pPr>
            <w:r>
              <w:t xml:space="preserve">75,000</w:t>
            </w:r>
          </w:p>
        </w:tc>
        <w:tc>
          <w:tcPr/>
          <w:p>
            <w:pPr>
              <w:pStyle w:val="Compact"/>
              <w:jc w:val="left"/>
            </w:pPr>
            <w:r>
              <w:t xml:space="preserve">Credibility building; patient retention</w:t>
            </w:r>
          </w:p>
        </w:tc>
      </w:tr>
      <w:tr>
        <w:tc>
          <w:tcPr/>
          <w:p>
            <w:pPr>
              <w:pStyle w:val="Compact"/>
              <w:jc w:val="left"/>
            </w:pPr>
            <w:r>
              <w:t xml:space="preserve">Website &amp; WhatsApp System Development</w:t>
            </w:r>
          </w:p>
        </w:tc>
        <w:tc>
          <w:tcPr/>
          <w:p>
            <w:pPr>
              <w:pStyle w:val="Compact"/>
              <w:jc w:val="left"/>
            </w:pPr>
            <w:r>
              <w:t xml:space="preserve">125,000</w:t>
            </w:r>
          </w:p>
        </w:tc>
        <w:tc>
          <w:tcPr/>
          <w:p>
            <w:pPr>
              <w:pStyle w:val="Compact"/>
              <w:jc w:val="left"/>
            </w:pPr>
            <w:r>
              <w:t xml:space="preserve">24/7 booking access; 30% cost reduction in admin time</w:t>
            </w:r>
          </w:p>
        </w:tc>
      </w:tr>
      <w:tr>
        <w:tc>
          <w:tcPr/>
          <w:p>
            <w:pPr>
              <w:pStyle w:val="Compact"/>
              <w:jc w:val="left"/>
            </w:pPr>
            <w:r>
              <w:t xml:space="preserve">Total</w:t>
            </w:r>
          </w:p>
        </w:tc>
        <w:tc>
          <w:tcPr/>
          <w:p>
            <w:pPr>
              <w:pStyle w:val="Compact"/>
              <w:jc w:val="left"/>
            </w:pPr>
            <w:r>
              <w:t xml:space="preserve">630,000 (≈$11,256)</w:t>
            </w:r>
          </w:p>
        </w:tc>
        <w:tc>
          <w:tcPr/>
          <w:p>
            <w:pPr>
              <w:pStyle w:val="Compact"/>
              <w:jc w:val="left"/>
            </w:pPr>
            <w:r>
              <w:t xml:space="preserve"> </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Clinic branding launch with Amharic/English materials; website/WhatsApp setup; partnership outreach to 5 schools and churches.</w:t>
      </w:r>
    </w:p>
    <w:p>
      <w:pPr>
        <w:pStyle w:val="BodyText"/>
      </w:pPr>
      <w:r>
        <w:rPr>
          <w:bCs/>
          <w:b/>
        </w:rPr>
        <w:t xml:space="preserve">Months 4-6:</w:t>
      </w:r>
      <w:r>
        <w:t xml:space="preserve"> </w:t>
      </w:r>
      <w:r>
        <w:t xml:space="preserve">Execute first health screening at Addis Ababa University; begin digital ad campaigns; onboard first corporate client (e.g., a local bank).</w:t>
      </w:r>
    </w:p>
    <w:p>
      <w:pPr>
        <w:pStyle w:val="BodyText"/>
      </w:pPr>
      <w:r>
        <w:rPr>
          <w:bCs/>
          <w:b/>
        </w:rPr>
        <w:t xml:space="preserve">Months 7-12:</w:t>
      </w:r>
      <w:r>
        <w:t xml:space="preserve"> </w:t>
      </w:r>
      <w:r>
        <w:t xml:space="preserve">Scale community events to 3 new districts (Kolfe Keranio, Kirkos); implement referral program for existing patients; secure second corporate contract.</w:t>
      </w:r>
    </w:p>
    <w:bookmarkEnd w:id="26"/>
    <w:bookmarkStart w:id="27" w:name="evaluation-control-mechanisms"/>
    <w:p>
      <w:pPr>
        <w:pStyle w:val="Heading2"/>
      </w:pPr>
      <w:r>
        <w:t xml:space="preserve">Evaluation &amp; Control Mechanisms</w:t>
      </w:r>
    </w:p>
    <w:p>
      <w:pPr>
        <w:pStyle w:val="FirstParagraph"/>
      </w:pPr>
      <w:r>
        <w:t xml:space="preserve">We will track success through Ethiopia-specific metrics:</w:t>
      </w:r>
    </w:p>
    <w:p>
      <w:pPr>
        <w:numPr>
          <w:ilvl w:val="0"/>
          <w:numId w:val="1006"/>
        </w:numPr>
        <w:pStyle w:val="Compact"/>
      </w:pPr>
      <w:r>
        <w:rPr>
          <w:bCs/>
          <w:b/>
        </w:rPr>
        <w:t xml:space="preserve">Patient Acquisition Cost (PAC):</w:t>
      </w:r>
      <w:r>
        <w:t xml:space="preserve"> </w:t>
      </w:r>
      <w:r>
        <w:t xml:space="preserve">Monitored weekly via Google Analytics and clinic software to ensure PAC remains below ETB 500</w:t>
      </w:r>
    </w:p>
    <w:p>
      <w:pPr>
        <w:numPr>
          <w:ilvl w:val="0"/>
          <w:numId w:val="1006"/>
        </w:numPr>
        <w:pStyle w:val="Compact"/>
      </w:pPr>
      <w:r>
        <w:rPr>
          <w:bCs/>
          <w:b/>
        </w:rPr>
        <w:t xml:space="preserve">Cultural Relevance Score:</w:t>
      </w:r>
      <w:r>
        <w:t xml:space="preserve"> </w:t>
      </w:r>
      <w:r>
        <w:t xml:space="preserve">Measured via post-visit surveys asking "Did you feel understood regarding your health beliefs?" (target: 85% positive)</w:t>
      </w:r>
    </w:p>
    <w:p>
      <w:pPr>
        <w:numPr>
          <w:ilvl w:val="0"/>
          <w:numId w:val="1006"/>
        </w:numPr>
        <w:pStyle w:val="Compact"/>
      </w:pPr>
      <w:r>
        <w:rPr>
          <w:bCs/>
          <w:b/>
        </w:rPr>
        <w:t xml:space="preserve">Community Impact:</w:t>
      </w:r>
      <w:r>
        <w:t xml:space="preserve"> </w:t>
      </w:r>
      <w:r>
        <w:t xml:space="preserve">Quarterly report on screening attendance and referral sources to validate community engagement</w:t>
      </w:r>
    </w:p>
    <w:bookmarkEnd w:id="27"/>
    <w:bookmarkStart w:id="28" w:name="X799286d14f3648a2aefd5920564e0113f12b29a"/>
    <w:p>
      <w:pPr>
        <w:pStyle w:val="Heading2"/>
      </w:pPr>
      <w:r>
        <w:t xml:space="preserve">Conclusion: Sustainable Healthcare Growth in Addis Ababa</w:t>
      </w:r>
    </w:p>
    <w:p>
      <w:pPr>
        <w:pStyle w:val="FirstParagraph"/>
      </w:pPr>
      <w:r>
        <w:t xml:space="preserve">This Marketing Plan positions the Doctor General Practitioner as a culturally intelligent, accessible solution within Ethiopia's evolving healthcare ecosystem. By prioritizing community trust over generic advertising and leveraging Addis Ababa's digital adoption trends, the practice will establish itself as the preferred primary care provider for urban families. The plan directly addresses critical gaps in Ethiopia Addis Ababa – limited GP availability, cultural barriers to care, and inefficient patient flow – transforming a healthcare need into a sustainable business model that aligns with Ethiopia's national health strategy. Success will be measured not just by patient numbers, but by improved community health outcomes and reinforced trust in formal primary care systems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Addis Ababa, Ethiopia</dc:title>
  <dc:creator/>
  <dc:language>en</dc:language>
  <cp:keywords/>
  <dcterms:created xsi:type="dcterms:W3CDTF">2025-12-13T02:17:02Z</dcterms:created>
  <dcterms:modified xsi:type="dcterms:W3CDTF">2025-12-13T02:17:02Z</dcterms:modified>
</cp:coreProperties>
</file>

<file path=docProps/custom.xml><?xml version="1.0" encoding="utf-8"?>
<Properties xmlns="http://schemas.openxmlformats.org/officeDocument/2006/custom-properties" xmlns:vt="http://schemas.openxmlformats.org/officeDocument/2006/docPropsVTypes"/>
</file>